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rPr>
          <w:rFonts w:ascii="PMingLiU" w:hAnsi="Times New Roman" w:cs="PMingLiU"/>
          <w:spacing w:val="2"/>
          <w:w w:val="105"/>
          <w:kern w:val="0"/>
          <w:sz w:val="39"/>
          <w:szCs w:val="39"/>
        </w:rPr>
      </w:pPr>
    </w:p>
    <w:p>
      <w:pPr>
        <w:kinsoku w:val="0"/>
        <w:overflowPunct w:val="0"/>
        <w:autoSpaceDE w:val="0"/>
        <w:autoSpaceDN w:val="0"/>
        <w:adjustRightInd w:val="0"/>
        <w:jc w:val="distribute"/>
        <w:rPr>
          <w:rFonts w:cs="PMingLiU" w:asciiTheme="majorEastAsia" w:hAnsiTheme="majorEastAsia" w:eastAsiaTheme="majorEastAsia"/>
          <w:b/>
          <w:spacing w:val="-2"/>
          <w:w w:val="90"/>
          <w:kern w:val="0"/>
          <w:sz w:val="44"/>
          <w:szCs w:val="40"/>
        </w:rPr>
      </w:pPr>
      <w:r>
        <w:rPr>
          <w:rFonts w:hint="eastAsia" w:cs="PMingLiU" w:asciiTheme="majorEastAsia" w:hAnsiTheme="majorEastAsia" w:eastAsiaTheme="majorEastAsia"/>
          <w:b/>
          <w:spacing w:val="-2"/>
          <w:w w:val="90"/>
          <w:kern w:val="0"/>
          <w:sz w:val="52"/>
          <w:szCs w:val="39"/>
        </w:rPr>
        <w:t>玉环市人民医院中药饮片代煎合作业务</w:t>
      </w:r>
    </w:p>
    <w:p>
      <w:pPr>
        <w:kinsoku w:val="0"/>
        <w:overflowPunct w:val="0"/>
        <w:autoSpaceDE w:val="0"/>
        <w:autoSpaceDN w:val="0"/>
        <w:adjustRightInd w:val="0"/>
        <w:jc w:val="left"/>
        <w:rPr>
          <w:rFonts w:ascii="PMingLiU" w:hAnsi="Times New Roman" w:eastAsia="PMingLiU" w:cs="PMingLiU"/>
          <w:kern w:val="0"/>
          <w:sz w:val="40"/>
          <w:szCs w:val="40"/>
        </w:rPr>
      </w:pPr>
    </w:p>
    <w:p>
      <w:pPr>
        <w:kinsoku w:val="0"/>
        <w:overflowPunct w:val="0"/>
        <w:autoSpaceDE w:val="0"/>
        <w:autoSpaceDN w:val="0"/>
        <w:adjustRightInd w:val="0"/>
        <w:jc w:val="left"/>
        <w:rPr>
          <w:rFonts w:ascii="PMingLiU" w:hAnsi="Times New Roman" w:cs="PMingLiU"/>
          <w:kern w:val="0"/>
          <w:sz w:val="40"/>
          <w:szCs w:val="40"/>
        </w:rPr>
      </w:pPr>
    </w:p>
    <w:p>
      <w:pPr>
        <w:kinsoku w:val="0"/>
        <w:overflowPunct w:val="0"/>
        <w:autoSpaceDE w:val="0"/>
        <w:autoSpaceDN w:val="0"/>
        <w:adjustRightInd w:val="0"/>
        <w:jc w:val="left"/>
        <w:rPr>
          <w:rFonts w:ascii="PMingLiU" w:hAnsi="Times New Roman" w:cs="PMingLiU"/>
          <w:kern w:val="0"/>
          <w:sz w:val="40"/>
          <w:szCs w:val="40"/>
        </w:rPr>
      </w:pPr>
    </w:p>
    <w:p>
      <w:pPr>
        <w:kinsoku w:val="0"/>
        <w:overflowPunct w:val="0"/>
        <w:autoSpaceDE w:val="0"/>
        <w:autoSpaceDN w:val="0"/>
        <w:adjustRightInd w:val="0"/>
        <w:jc w:val="left"/>
        <w:rPr>
          <w:rFonts w:ascii="PMingLiU" w:hAnsi="Times New Roman" w:eastAsia="PMingLiU" w:cs="PMingLiU"/>
          <w:kern w:val="0"/>
          <w:sz w:val="40"/>
          <w:szCs w:val="40"/>
        </w:rPr>
      </w:pPr>
    </w:p>
    <w:p>
      <w:pPr>
        <w:kinsoku w:val="0"/>
        <w:overflowPunct w:val="0"/>
        <w:autoSpaceDE w:val="0"/>
        <w:autoSpaceDN w:val="0"/>
        <w:adjustRightInd w:val="0"/>
        <w:spacing w:before="269"/>
        <w:ind w:left="570"/>
        <w:jc w:val="center"/>
        <w:rPr>
          <w:rFonts w:cs="宋体" w:asciiTheme="majorEastAsia" w:hAnsiTheme="majorEastAsia" w:eastAsiaTheme="majorEastAsia"/>
          <w:kern w:val="0"/>
          <w:sz w:val="66"/>
          <w:szCs w:val="66"/>
        </w:rPr>
      </w:pPr>
      <w:r>
        <w:rPr>
          <w:rFonts w:hint="eastAsia" w:cs="宋体" w:asciiTheme="majorEastAsia" w:hAnsiTheme="majorEastAsia" w:eastAsiaTheme="majorEastAsia"/>
          <w:kern w:val="0"/>
          <w:sz w:val="66"/>
          <w:szCs w:val="66"/>
        </w:rPr>
        <w:t>招</w:t>
      </w:r>
      <w:r>
        <w:rPr>
          <w:rFonts w:cs="宋体" w:asciiTheme="majorEastAsia" w:hAnsiTheme="majorEastAsia" w:eastAsiaTheme="majorEastAsia"/>
          <w:kern w:val="0"/>
          <w:sz w:val="66"/>
          <w:szCs w:val="66"/>
        </w:rPr>
        <w:t xml:space="preserve"> </w:t>
      </w:r>
      <w:r>
        <w:rPr>
          <w:rFonts w:hint="eastAsia" w:cs="宋体" w:asciiTheme="majorEastAsia" w:hAnsiTheme="majorEastAsia" w:eastAsiaTheme="majorEastAsia"/>
          <w:kern w:val="0"/>
          <w:sz w:val="66"/>
          <w:szCs w:val="66"/>
        </w:rPr>
        <w:t>标</w:t>
      </w:r>
      <w:r>
        <w:rPr>
          <w:rFonts w:cs="宋体" w:asciiTheme="majorEastAsia" w:hAnsiTheme="majorEastAsia" w:eastAsiaTheme="majorEastAsia"/>
          <w:kern w:val="0"/>
          <w:sz w:val="66"/>
          <w:szCs w:val="66"/>
        </w:rPr>
        <w:t xml:space="preserve"> </w:t>
      </w:r>
      <w:r>
        <w:rPr>
          <w:rFonts w:hint="eastAsia" w:cs="宋体" w:asciiTheme="majorEastAsia" w:hAnsiTheme="majorEastAsia" w:eastAsiaTheme="majorEastAsia"/>
          <w:kern w:val="0"/>
          <w:sz w:val="66"/>
          <w:szCs w:val="66"/>
        </w:rPr>
        <w:t>文</w:t>
      </w:r>
      <w:r>
        <w:rPr>
          <w:rFonts w:cs="宋体" w:asciiTheme="majorEastAsia" w:hAnsiTheme="majorEastAsia" w:eastAsiaTheme="majorEastAsia"/>
          <w:spacing w:val="36"/>
          <w:kern w:val="0"/>
          <w:sz w:val="66"/>
          <w:szCs w:val="66"/>
        </w:rPr>
        <w:t xml:space="preserve"> </w:t>
      </w:r>
      <w:r>
        <w:rPr>
          <w:rFonts w:hint="eastAsia" w:cs="宋体" w:asciiTheme="majorEastAsia" w:hAnsiTheme="majorEastAsia" w:eastAsiaTheme="majorEastAsia"/>
          <w:kern w:val="0"/>
          <w:sz w:val="66"/>
          <w:szCs w:val="66"/>
        </w:rPr>
        <w:t>件</w:t>
      </w: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jc w:val="left"/>
        <w:rPr>
          <w:rFonts w:ascii="宋体" w:hAnsi="Times New Roman" w:eastAsia="宋体" w:cs="宋体"/>
          <w:kern w:val="0"/>
          <w:sz w:val="52"/>
          <w:szCs w:val="66"/>
        </w:rPr>
      </w:pP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spacing w:before="4"/>
        <w:jc w:val="left"/>
        <w:rPr>
          <w:rFonts w:ascii="宋体" w:hAnsi="Times New Roman" w:eastAsia="宋体" w:cs="宋体"/>
          <w:kern w:val="0"/>
          <w:sz w:val="84"/>
          <w:szCs w:val="84"/>
        </w:rPr>
      </w:pPr>
    </w:p>
    <w:p>
      <w:pPr>
        <w:kinsoku w:val="0"/>
        <w:overflowPunct w:val="0"/>
        <w:autoSpaceDE w:val="0"/>
        <w:autoSpaceDN w:val="0"/>
        <w:adjustRightInd w:val="0"/>
        <w:ind w:left="561"/>
        <w:jc w:val="center"/>
        <w:outlineLvl w:val="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招标人：玉环市人民医院</w:t>
      </w:r>
    </w:p>
    <w:p>
      <w:pPr>
        <w:kinsoku w:val="0"/>
        <w:overflowPunct w:val="0"/>
        <w:autoSpaceDE w:val="0"/>
        <w:autoSpaceDN w:val="0"/>
        <w:adjustRightInd w:val="0"/>
        <w:spacing w:before="65"/>
        <w:ind w:left="529"/>
        <w:jc w:val="center"/>
        <w:outlineLvl w:val="2"/>
        <w:rPr>
          <w:rFonts w:cs="宋体" w:asciiTheme="majorEastAsia" w:hAnsiTheme="majorEastAsia" w:eastAsiaTheme="majorEastAsia"/>
          <w:kern w:val="0"/>
          <w:sz w:val="25"/>
          <w:szCs w:val="25"/>
        </w:rPr>
      </w:pPr>
      <w:r>
        <w:rPr>
          <w:rFonts w:hint="eastAsia" w:cs="宋体" w:asciiTheme="majorEastAsia" w:hAnsiTheme="majorEastAsia" w:eastAsiaTheme="majorEastAsia"/>
          <w:kern w:val="0"/>
          <w:sz w:val="25"/>
          <w:szCs w:val="25"/>
        </w:rPr>
        <w:t>二〇二二年十月</w:t>
      </w:r>
    </w:p>
    <w:p/>
    <w:p/>
    <w:p>
      <w:pPr>
        <w:kinsoku w:val="0"/>
        <w:overflowPunct w:val="0"/>
        <w:autoSpaceDE w:val="0"/>
        <w:autoSpaceDN w:val="0"/>
        <w:adjustRightInd w:val="0"/>
        <w:jc w:val="center"/>
        <w:rPr>
          <w:rFonts w:ascii="PMingLiU" w:hAnsi="Times New Roman" w:cs="PMingLiU"/>
          <w:w w:val="105"/>
          <w:kern w:val="0"/>
          <w:sz w:val="35"/>
          <w:szCs w:val="35"/>
        </w:rPr>
      </w:pPr>
    </w:p>
    <w:p>
      <w:pPr>
        <w:widowControl/>
        <w:jc w:val="left"/>
        <w:rPr>
          <w:rFonts w:ascii="PMingLiU" w:hAnsi="Times New Roman" w:cs="PMingLiU"/>
          <w:w w:val="105"/>
          <w:kern w:val="0"/>
          <w:sz w:val="35"/>
          <w:szCs w:val="35"/>
        </w:rPr>
      </w:pPr>
      <w:r>
        <w:rPr>
          <w:rFonts w:ascii="PMingLiU" w:hAnsi="Times New Roman" w:cs="PMingLiU"/>
          <w:w w:val="105"/>
          <w:kern w:val="0"/>
          <w:sz w:val="35"/>
          <w:szCs w:val="35"/>
        </w:rPr>
        <w:br w:type="page"/>
      </w:r>
    </w:p>
    <w:p>
      <w:pPr>
        <w:widowControl/>
        <w:jc w:val="left"/>
        <w:rPr>
          <w:rFonts w:ascii="PMingLiU" w:hAnsi="Times New Roman" w:cs="PMingLiU"/>
          <w:w w:val="105"/>
          <w:kern w:val="0"/>
          <w:sz w:val="35"/>
          <w:szCs w:val="35"/>
        </w:rPr>
      </w:pPr>
    </w:p>
    <w:p>
      <w:pPr>
        <w:kinsoku w:val="0"/>
        <w:overflowPunct w:val="0"/>
        <w:autoSpaceDE w:val="0"/>
        <w:autoSpaceDN w:val="0"/>
        <w:adjustRightInd w:val="0"/>
        <w:jc w:val="center"/>
        <w:rPr>
          <w:rFonts w:ascii="PMingLiU" w:hAnsi="Times New Roman" w:cs="PMingLiU"/>
          <w:b/>
          <w:kern w:val="0"/>
          <w:sz w:val="24"/>
          <w:szCs w:val="20"/>
        </w:rPr>
      </w:pPr>
      <w:r>
        <w:rPr>
          <w:rFonts w:hint="eastAsia" w:ascii="PMingLiU" w:hAnsi="Times New Roman" w:cs="PMingLiU"/>
          <w:b/>
          <w:w w:val="105"/>
          <w:kern w:val="0"/>
          <w:sz w:val="44"/>
          <w:szCs w:val="35"/>
        </w:rPr>
        <w:t>目    录</w:t>
      </w:r>
    </w:p>
    <w:p>
      <w:pPr>
        <w:kinsoku w:val="0"/>
        <w:overflowPunct w:val="0"/>
        <w:autoSpaceDE w:val="0"/>
        <w:autoSpaceDN w:val="0"/>
        <w:adjustRightInd w:val="0"/>
        <w:jc w:val="left"/>
        <w:rPr>
          <w:rFonts w:ascii="PMingLiU" w:hAnsi="Times New Roman" w:eastAsia="PMingLiU" w:cs="PMingLiU"/>
          <w:kern w:val="0"/>
          <w:sz w:val="20"/>
          <w:szCs w:val="20"/>
        </w:rPr>
      </w:pPr>
    </w:p>
    <w:p>
      <w:pPr>
        <w:kinsoku w:val="0"/>
        <w:overflowPunct w:val="0"/>
        <w:autoSpaceDE w:val="0"/>
        <w:autoSpaceDN w:val="0"/>
        <w:adjustRightInd w:val="0"/>
        <w:spacing w:before="10"/>
        <w:jc w:val="left"/>
        <w:rPr>
          <w:rFonts w:ascii="PMingLiU" w:hAnsi="Times New Roman" w:eastAsia="PMingLiU" w:cs="PMingLiU"/>
          <w:kern w:val="0"/>
          <w:sz w:val="22"/>
        </w:rPr>
      </w:pPr>
    </w:p>
    <w:p>
      <w:pPr>
        <w:kinsoku w:val="0"/>
        <w:overflowPunct w:val="0"/>
        <w:autoSpaceDE w:val="0"/>
        <w:autoSpaceDN w:val="0"/>
        <w:adjustRightInd w:val="0"/>
        <w:spacing w:before="34"/>
        <w:ind w:right="1034"/>
        <w:jc w:val="center"/>
        <w:rPr>
          <w:rFonts w:ascii="宋体" w:hAnsi="Times New Roman" w:eastAsia="宋体" w:cs="宋体"/>
          <w:kern w:val="0"/>
          <w:sz w:val="24"/>
        </w:rPr>
      </w:pPr>
      <w:r>
        <w:rPr>
          <w:rFonts w:hint="eastAsia" w:ascii="宋体" w:hAnsi="Times New Roman" w:eastAsia="宋体" w:cs="宋体"/>
          <w:kern w:val="0"/>
          <w:sz w:val="24"/>
        </w:rPr>
        <w:t>第一章</w:t>
      </w:r>
      <w:r>
        <w:rPr>
          <w:rFonts w:ascii="宋体" w:hAnsi="Times New Roman" w:eastAsia="宋体" w:cs="宋体"/>
          <w:kern w:val="0"/>
          <w:sz w:val="24"/>
        </w:rPr>
        <w:t xml:space="preserve">  </w:t>
      </w:r>
      <w:r>
        <w:rPr>
          <w:rFonts w:hint="eastAsia" w:ascii="宋体" w:hAnsi="Times New Roman" w:eastAsia="宋体" w:cs="宋体"/>
          <w:kern w:val="0"/>
          <w:sz w:val="24"/>
        </w:rPr>
        <w:t>招标公告</w:t>
      </w:r>
      <w:r>
        <w:rPr>
          <w:rFonts w:ascii="宋体" w:hAnsi="Times New Roman" w:eastAsia="宋体" w:cs="宋体"/>
          <w:spacing w:val="3"/>
          <w:kern w:val="0"/>
          <w:sz w:val="24"/>
        </w:rPr>
        <w:t xml:space="preserve"> </w:t>
      </w:r>
      <w:r>
        <w:rPr>
          <w:rFonts w:ascii="宋体" w:hAnsi="Times New Roman" w:eastAsia="宋体" w:cs="宋体"/>
          <w:kern w:val="0"/>
          <w:sz w:val="24"/>
        </w:rPr>
        <w:t>...........................................</w:t>
      </w:r>
    </w:p>
    <w:p>
      <w:pPr>
        <w:kinsoku w:val="0"/>
        <w:overflowPunct w:val="0"/>
        <w:autoSpaceDE w:val="0"/>
        <w:autoSpaceDN w:val="0"/>
        <w:adjustRightInd w:val="0"/>
        <w:jc w:val="center"/>
        <w:rPr>
          <w:rFonts w:ascii="宋体" w:hAnsi="Times New Roman" w:eastAsia="宋体" w:cs="宋体"/>
          <w:kern w:val="0"/>
          <w:sz w:val="24"/>
        </w:rPr>
      </w:pPr>
    </w:p>
    <w:p>
      <w:pPr>
        <w:kinsoku w:val="0"/>
        <w:overflowPunct w:val="0"/>
        <w:autoSpaceDE w:val="0"/>
        <w:autoSpaceDN w:val="0"/>
        <w:adjustRightInd w:val="0"/>
        <w:jc w:val="center"/>
        <w:rPr>
          <w:rFonts w:ascii="宋体" w:hAnsi="Times New Roman" w:eastAsia="宋体" w:cs="宋体"/>
          <w:kern w:val="0"/>
          <w:sz w:val="24"/>
        </w:rPr>
      </w:pPr>
    </w:p>
    <w:p>
      <w:pPr>
        <w:kinsoku w:val="0"/>
        <w:overflowPunct w:val="0"/>
        <w:autoSpaceDE w:val="0"/>
        <w:autoSpaceDN w:val="0"/>
        <w:adjustRightInd w:val="0"/>
        <w:spacing w:before="186"/>
        <w:ind w:right="1034"/>
        <w:jc w:val="center"/>
        <w:rPr>
          <w:rFonts w:ascii="宋体" w:hAnsi="Times New Roman" w:eastAsia="宋体" w:cs="宋体"/>
          <w:kern w:val="0"/>
          <w:sz w:val="24"/>
        </w:rPr>
      </w:pPr>
      <w:r>
        <w:rPr>
          <w:rFonts w:hint="eastAsia" w:ascii="宋体" w:hAnsi="Times New Roman" w:eastAsia="宋体" w:cs="宋体"/>
          <w:kern w:val="0"/>
          <w:sz w:val="24"/>
        </w:rPr>
        <w:t>第二章</w:t>
      </w:r>
      <w:r>
        <w:rPr>
          <w:rFonts w:ascii="宋体" w:hAnsi="Times New Roman" w:eastAsia="宋体" w:cs="宋体"/>
          <w:kern w:val="0"/>
          <w:sz w:val="24"/>
        </w:rPr>
        <w:t xml:space="preserve">  </w:t>
      </w:r>
      <w:r>
        <w:rPr>
          <w:rFonts w:hint="eastAsia" w:ascii="宋体" w:hAnsi="Times New Roman" w:eastAsia="宋体" w:cs="宋体"/>
          <w:kern w:val="0"/>
          <w:sz w:val="24"/>
        </w:rPr>
        <w:t>投标人须知</w:t>
      </w:r>
      <w:r>
        <w:rPr>
          <w:rFonts w:ascii="宋体" w:hAnsi="Times New Roman" w:eastAsia="宋体" w:cs="宋体"/>
          <w:spacing w:val="6"/>
          <w:kern w:val="0"/>
          <w:sz w:val="24"/>
        </w:rPr>
        <w:t xml:space="preserve"> </w:t>
      </w:r>
      <w:r>
        <w:rPr>
          <w:rFonts w:ascii="宋体" w:hAnsi="Times New Roman" w:eastAsia="宋体" w:cs="宋体"/>
          <w:kern w:val="0"/>
          <w:sz w:val="24"/>
        </w:rPr>
        <w:t>.................</w:t>
      </w:r>
      <w:r>
        <w:rPr>
          <w:rFonts w:hint="eastAsia" w:ascii="宋体" w:hAnsi="Times New Roman" w:eastAsia="宋体" w:cs="宋体"/>
          <w:kern w:val="0"/>
          <w:sz w:val="24"/>
        </w:rPr>
        <w:t>...</w:t>
      </w:r>
      <w:r>
        <w:rPr>
          <w:rFonts w:ascii="宋体" w:hAnsi="Times New Roman" w:eastAsia="宋体" w:cs="宋体"/>
          <w:kern w:val="0"/>
          <w:sz w:val="24"/>
        </w:rPr>
        <w:t>.....................</w:t>
      </w:r>
    </w:p>
    <w:p>
      <w:pPr>
        <w:kinsoku w:val="0"/>
        <w:overflowPunct w:val="0"/>
        <w:autoSpaceDE w:val="0"/>
        <w:autoSpaceDN w:val="0"/>
        <w:adjustRightInd w:val="0"/>
        <w:jc w:val="center"/>
        <w:rPr>
          <w:rFonts w:ascii="宋体" w:hAnsi="Times New Roman" w:eastAsia="宋体" w:cs="宋体"/>
          <w:kern w:val="0"/>
          <w:sz w:val="24"/>
        </w:rPr>
      </w:pPr>
    </w:p>
    <w:p>
      <w:pPr>
        <w:kinsoku w:val="0"/>
        <w:overflowPunct w:val="0"/>
        <w:autoSpaceDE w:val="0"/>
        <w:autoSpaceDN w:val="0"/>
        <w:adjustRightInd w:val="0"/>
        <w:jc w:val="center"/>
        <w:rPr>
          <w:rFonts w:ascii="宋体" w:hAnsi="Times New Roman" w:eastAsia="宋体" w:cs="宋体"/>
          <w:kern w:val="0"/>
          <w:sz w:val="24"/>
        </w:rPr>
      </w:pPr>
    </w:p>
    <w:p>
      <w:pPr>
        <w:kinsoku w:val="0"/>
        <w:overflowPunct w:val="0"/>
        <w:autoSpaceDE w:val="0"/>
        <w:autoSpaceDN w:val="0"/>
        <w:adjustRightInd w:val="0"/>
        <w:spacing w:before="186"/>
        <w:ind w:right="1034"/>
        <w:jc w:val="center"/>
        <w:rPr>
          <w:rFonts w:ascii="宋体" w:hAnsi="Times New Roman" w:eastAsia="宋体" w:cs="宋体"/>
          <w:kern w:val="0"/>
          <w:sz w:val="24"/>
        </w:rPr>
      </w:pPr>
      <w:r>
        <w:rPr>
          <w:rFonts w:hint="eastAsia" w:ascii="宋体" w:hAnsi="Times New Roman" w:eastAsia="宋体" w:cs="宋体"/>
          <w:kern w:val="0"/>
          <w:sz w:val="24"/>
        </w:rPr>
        <w:t>第三章</w:t>
      </w:r>
      <w:r>
        <w:rPr>
          <w:rFonts w:ascii="宋体" w:hAnsi="Times New Roman" w:eastAsia="宋体" w:cs="宋体"/>
          <w:kern w:val="0"/>
          <w:sz w:val="24"/>
        </w:rPr>
        <w:t xml:space="preserve">  </w:t>
      </w:r>
      <w:r>
        <w:rPr>
          <w:rFonts w:hint="eastAsia" w:ascii="宋体" w:hAnsi="Times New Roman" w:eastAsia="宋体" w:cs="宋体"/>
          <w:kern w:val="0"/>
          <w:sz w:val="24"/>
        </w:rPr>
        <w:t>合作需求</w:t>
      </w:r>
      <w:r>
        <w:rPr>
          <w:rFonts w:ascii="宋体" w:hAnsi="Times New Roman" w:eastAsia="宋体" w:cs="宋体"/>
          <w:spacing w:val="3"/>
          <w:kern w:val="0"/>
          <w:sz w:val="24"/>
        </w:rPr>
        <w:t xml:space="preserve"> </w:t>
      </w:r>
      <w:r>
        <w:rPr>
          <w:rFonts w:ascii="宋体" w:hAnsi="Times New Roman" w:eastAsia="宋体" w:cs="宋体"/>
          <w:kern w:val="0"/>
          <w:sz w:val="24"/>
        </w:rPr>
        <w:t>..............................</w:t>
      </w:r>
      <w:r>
        <w:rPr>
          <w:rFonts w:hint="eastAsia" w:ascii="宋体" w:hAnsi="Times New Roman" w:eastAsia="宋体" w:cs="宋体"/>
          <w:kern w:val="0"/>
          <w:sz w:val="24"/>
        </w:rPr>
        <w:t>..</w:t>
      </w:r>
      <w:r>
        <w:rPr>
          <w:rFonts w:ascii="宋体" w:hAnsi="Times New Roman" w:eastAsia="宋体" w:cs="宋体"/>
          <w:kern w:val="0"/>
          <w:sz w:val="24"/>
        </w:rPr>
        <w:t>...........</w:t>
      </w:r>
    </w:p>
    <w:p>
      <w:pPr>
        <w:kinsoku w:val="0"/>
        <w:overflowPunct w:val="0"/>
        <w:autoSpaceDE w:val="0"/>
        <w:autoSpaceDN w:val="0"/>
        <w:adjustRightInd w:val="0"/>
        <w:jc w:val="center"/>
        <w:rPr>
          <w:rFonts w:ascii="宋体" w:hAnsi="Times New Roman" w:eastAsia="宋体" w:cs="宋体"/>
          <w:kern w:val="0"/>
          <w:sz w:val="24"/>
        </w:rPr>
      </w:pPr>
    </w:p>
    <w:p>
      <w:pPr>
        <w:kinsoku w:val="0"/>
        <w:overflowPunct w:val="0"/>
        <w:autoSpaceDE w:val="0"/>
        <w:autoSpaceDN w:val="0"/>
        <w:adjustRightInd w:val="0"/>
        <w:spacing w:before="187" w:line="636" w:lineRule="auto"/>
        <w:ind w:right="1034"/>
        <w:rPr>
          <w:rFonts w:ascii="宋体" w:hAnsi="Times New Roman" w:eastAsia="宋体" w:cs="宋体"/>
          <w:kern w:val="0"/>
          <w:sz w:val="24"/>
        </w:rPr>
      </w:pPr>
      <w:r>
        <w:rPr>
          <w:rFonts w:hint="eastAsia" w:ascii="宋体" w:hAnsi="Times New Roman" w:eastAsia="宋体" w:cs="宋体"/>
          <w:kern w:val="0"/>
          <w:sz w:val="24"/>
        </w:rPr>
        <w:t>第四章</w:t>
      </w:r>
      <w:r>
        <w:rPr>
          <w:rFonts w:ascii="宋体" w:hAnsi="Times New Roman" w:eastAsia="宋体" w:cs="宋体"/>
          <w:kern w:val="0"/>
          <w:sz w:val="24"/>
        </w:rPr>
        <w:t xml:space="preserve"> </w:t>
      </w:r>
      <w:r>
        <w:rPr>
          <w:rFonts w:hint="eastAsia" w:ascii="宋体" w:hAnsi="Times New Roman" w:eastAsia="宋体" w:cs="宋体"/>
          <w:kern w:val="0"/>
          <w:sz w:val="24"/>
        </w:rPr>
        <w:t>玉环市人民医院中药饮片代煎合作合同</w:t>
      </w:r>
      <w:r>
        <w:rPr>
          <w:rFonts w:ascii="宋体" w:hAnsi="Times New Roman" w:eastAsia="宋体" w:cs="宋体"/>
          <w:kern w:val="0"/>
          <w:sz w:val="24"/>
        </w:rPr>
        <w:t>..............</w:t>
      </w:r>
      <w:r>
        <w:rPr>
          <w:rFonts w:hint="eastAsia" w:ascii="宋体" w:hAnsi="Times New Roman" w:eastAsia="宋体" w:cs="宋体"/>
          <w:kern w:val="0"/>
          <w:sz w:val="24"/>
        </w:rPr>
        <w:t>.</w:t>
      </w:r>
      <w:r>
        <w:rPr>
          <w:rFonts w:ascii="宋体" w:hAnsi="Times New Roman" w:eastAsia="宋体" w:cs="宋体"/>
          <w:kern w:val="0"/>
          <w:sz w:val="24"/>
        </w:rPr>
        <w:t>....</w:t>
      </w:r>
    </w:p>
    <w:p>
      <w:pPr>
        <w:kinsoku w:val="0"/>
        <w:overflowPunct w:val="0"/>
        <w:autoSpaceDE w:val="0"/>
        <w:autoSpaceDN w:val="0"/>
        <w:adjustRightInd w:val="0"/>
        <w:spacing w:before="187" w:line="636" w:lineRule="auto"/>
        <w:ind w:right="1034"/>
        <w:jc w:val="center"/>
        <w:rPr>
          <w:rFonts w:ascii="宋体" w:hAnsi="Times New Roman" w:eastAsia="宋体" w:cs="宋体"/>
          <w:kern w:val="0"/>
          <w:sz w:val="24"/>
        </w:rPr>
      </w:pPr>
      <w:r>
        <w:rPr>
          <w:rFonts w:hint="eastAsia" w:ascii="宋体" w:hAnsi="Times New Roman" w:eastAsia="宋体" w:cs="宋体"/>
          <w:kern w:val="0"/>
          <w:sz w:val="24"/>
        </w:rPr>
        <w:t>第五章</w:t>
      </w:r>
      <w:r>
        <w:rPr>
          <w:rFonts w:ascii="宋体" w:hAnsi="Times New Roman" w:eastAsia="宋体" w:cs="宋体"/>
          <w:kern w:val="0"/>
          <w:sz w:val="24"/>
        </w:rPr>
        <w:t xml:space="preserve">  </w:t>
      </w:r>
      <w:r>
        <w:rPr>
          <w:rFonts w:hint="eastAsia" w:ascii="宋体" w:hAnsi="Times New Roman" w:eastAsia="宋体" w:cs="宋体"/>
          <w:kern w:val="0"/>
          <w:sz w:val="24"/>
        </w:rPr>
        <w:t>评标标准和方法</w:t>
      </w:r>
      <w:r>
        <w:rPr>
          <w:rFonts w:ascii="宋体" w:hAnsi="Times New Roman" w:eastAsia="宋体" w:cs="宋体"/>
          <w:spacing w:val="10"/>
          <w:kern w:val="0"/>
          <w:sz w:val="24"/>
        </w:rPr>
        <w:t xml:space="preserve"> </w:t>
      </w:r>
      <w:r>
        <w:rPr>
          <w:rFonts w:ascii="宋体" w:hAnsi="Times New Roman" w:eastAsia="宋体" w:cs="宋体"/>
          <w:kern w:val="0"/>
          <w:sz w:val="24"/>
        </w:rPr>
        <w:t>...........................</w:t>
      </w:r>
      <w:r>
        <w:rPr>
          <w:rFonts w:hint="eastAsia" w:ascii="宋体" w:hAnsi="Times New Roman" w:eastAsia="宋体" w:cs="宋体"/>
          <w:kern w:val="0"/>
          <w:sz w:val="24"/>
        </w:rPr>
        <w:t>.</w:t>
      </w:r>
      <w:r>
        <w:rPr>
          <w:rFonts w:ascii="宋体" w:hAnsi="Times New Roman" w:eastAsia="宋体" w:cs="宋体"/>
          <w:kern w:val="0"/>
          <w:sz w:val="24"/>
        </w:rPr>
        <w:t>.........</w:t>
      </w:r>
    </w:p>
    <w:p>
      <w:pPr>
        <w:kinsoku w:val="0"/>
        <w:overflowPunct w:val="0"/>
        <w:autoSpaceDE w:val="0"/>
        <w:autoSpaceDN w:val="0"/>
        <w:adjustRightInd w:val="0"/>
        <w:spacing w:before="111"/>
        <w:ind w:right="1034"/>
        <w:jc w:val="center"/>
        <w:rPr>
          <w:rFonts w:ascii="宋体" w:hAnsi="Times New Roman" w:eastAsia="宋体" w:cs="宋体"/>
          <w:kern w:val="0"/>
          <w:sz w:val="24"/>
        </w:rPr>
      </w:pPr>
    </w:p>
    <w:p>
      <w:pPr>
        <w:kinsoku w:val="0"/>
        <w:overflowPunct w:val="0"/>
        <w:autoSpaceDE w:val="0"/>
        <w:autoSpaceDN w:val="0"/>
        <w:adjustRightInd w:val="0"/>
        <w:spacing w:before="111"/>
        <w:ind w:right="1034"/>
        <w:jc w:val="center"/>
        <w:rPr>
          <w:rFonts w:ascii="宋体" w:hAnsi="Times New Roman" w:eastAsia="宋体" w:cs="宋体"/>
          <w:kern w:val="0"/>
          <w:sz w:val="24"/>
        </w:rPr>
      </w:pPr>
      <w:r>
        <w:rPr>
          <w:rFonts w:hint="eastAsia" w:ascii="宋体" w:hAnsi="Times New Roman" w:eastAsia="宋体" w:cs="宋体"/>
          <w:kern w:val="0"/>
          <w:sz w:val="24"/>
        </w:rPr>
        <w:t>第六章</w:t>
      </w:r>
      <w:r>
        <w:rPr>
          <w:rFonts w:ascii="宋体" w:hAnsi="Times New Roman" w:eastAsia="宋体" w:cs="宋体"/>
          <w:kern w:val="0"/>
          <w:sz w:val="24"/>
        </w:rPr>
        <w:t xml:space="preserve">  </w:t>
      </w:r>
      <w:r>
        <w:rPr>
          <w:rFonts w:hint="eastAsia" w:ascii="宋体" w:hAnsi="Times New Roman" w:eastAsia="宋体" w:cs="宋体"/>
          <w:kern w:val="0"/>
          <w:sz w:val="24"/>
        </w:rPr>
        <w:t>投标文件格式</w:t>
      </w:r>
      <w:r>
        <w:rPr>
          <w:rFonts w:ascii="宋体" w:hAnsi="Times New Roman" w:eastAsia="宋体" w:cs="宋体"/>
          <w:spacing w:val="8"/>
          <w:kern w:val="0"/>
          <w:sz w:val="24"/>
        </w:rPr>
        <w:t xml:space="preserve"> </w:t>
      </w:r>
      <w:r>
        <w:rPr>
          <w:rFonts w:ascii="宋体" w:hAnsi="Times New Roman" w:eastAsia="宋体" w:cs="宋体"/>
          <w:kern w:val="0"/>
          <w:sz w:val="24"/>
        </w:rPr>
        <w:t>..........................</w:t>
      </w:r>
      <w:r>
        <w:rPr>
          <w:rFonts w:hint="eastAsia" w:ascii="宋体" w:hAnsi="Times New Roman" w:eastAsia="宋体" w:cs="宋体"/>
          <w:kern w:val="0"/>
          <w:sz w:val="24"/>
        </w:rPr>
        <w:t>.</w:t>
      </w:r>
      <w:r>
        <w:rPr>
          <w:rFonts w:ascii="宋体" w:hAnsi="Times New Roman" w:eastAsia="宋体" w:cs="宋体"/>
          <w:kern w:val="0"/>
          <w:sz w:val="24"/>
        </w:rPr>
        <w:t>............</w:t>
      </w:r>
    </w:p>
    <w:p>
      <w:pPr>
        <w:kinsoku w:val="0"/>
        <w:overflowPunct w:val="0"/>
        <w:autoSpaceDE w:val="0"/>
        <w:autoSpaceDN w:val="0"/>
        <w:adjustRightInd w:val="0"/>
        <w:jc w:val="left"/>
        <w:rPr>
          <w:rFonts w:ascii="宋体" w:hAnsi="Times New Roman" w:eastAsia="宋体" w:cs="宋体"/>
          <w:kern w:val="0"/>
          <w:sz w:val="22"/>
        </w:rPr>
      </w:pPr>
    </w:p>
    <w:p>
      <w:pPr>
        <w:kinsoku w:val="0"/>
        <w:overflowPunct w:val="0"/>
        <w:autoSpaceDE w:val="0"/>
        <w:autoSpaceDN w:val="0"/>
        <w:adjustRightInd w:val="0"/>
        <w:jc w:val="center"/>
        <w:rPr>
          <w:rFonts w:ascii="PMingLiU" w:hAnsi="Times New Roman" w:cs="PMingLiU"/>
          <w:w w:val="105"/>
          <w:kern w:val="0"/>
          <w:sz w:val="35"/>
          <w:szCs w:val="35"/>
        </w:rPr>
      </w:pPr>
    </w:p>
    <w:p>
      <w:pPr>
        <w:widowControl/>
        <w:jc w:val="left"/>
        <w:rPr>
          <w:rFonts w:ascii="PMingLiU" w:hAnsi="Times New Roman" w:cs="PMingLiU"/>
          <w:w w:val="105"/>
          <w:kern w:val="0"/>
          <w:sz w:val="35"/>
          <w:szCs w:val="35"/>
        </w:rPr>
      </w:pPr>
      <w:r>
        <w:rPr>
          <w:rFonts w:ascii="PMingLiU" w:hAnsi="Times New Roman" w:cs="PMingLiU"/>
          <w:w w:val="105"/>
          <w:kern w:val="0"/>
          <w:sz w:val="35"/>
          <w:szCs w:val="35"/>
        </w:rPr>
        <w:br w:type="page"/>
      </w:r>
    </w:p>
    <w:p>
      <w:pPr>
        <w:kinsoku w:val="0"/>
        <w:overflowPunct w:val="0"/>
        <w:autoSpaceDE w:val="0"/>
        <w:autoSpaceDN w:val="0"/>
        <w:adjustRightInd w:val="0"/>
        <w:jc w:val="center"/>
        <w:rPr>
          <w:rFonts w:ascii="宋体" w:hAnsi="宋体" w:eastAsia="宋体" w:cs="PMingLiU"/>
          <w:w w:val="105"/>
          <w:kern w:val="0"/>
          <w:sz w:val="32"/>
          <w:szCs w:val="24"/>
        </w:rPr>
      </w:pPr>
      <w:r>
        <w:rPr>
          <w:rFonts w:hint="eastAsia" w:ascii="宋体" w:hAnsi="宋体" w:eastAsia="宋体" w:cs="PMingLiU"/>
          <w:w w:val="105"/>
          <w:kern w:val="0"/>
          <w:sz w:val="32"/>
          <w:szCs w:val="24"/>
        </w:rPr>
        <w:t>第一章</w:t>
      </w:r>
      <w:r>
        <w:rPr>
          <w:rFonts w:hint="eastAsia" w:ascii="宋体" w:hAnsi="宋体" w:eastAsia="宋体" w:cs="PMingLiU"/>
          <w:w w:val="105"/>
          <w:kern w:val="0"/>
          <w:sz w:val="32"/>
          <w:szCs w:val="24"/>
        </w:rPr>
        <w:tab/>
      </w:r>
      <w:r>
        <w:rPr>
          <w:rFonts w:hint="eastAsia" w:ascii="宋体" w:hAnsi="宋体" w:eastAsia="宋体" w:cs="PMingLiU"/>
          <w:w w:val="105"/>
          <w:kern w:val="0"/>
          <w:sz w:val="32"/>
          <w:szCs w:val="24"/>
        </w:rPr>
        <w:t>招标公告</w:t>
      </w:r>
    </w:p>
    <w:p>
      <w:pPr>
        <w:kinsoku w:val="0"/>
        <w:overflowPunct w:val="0"/>
        <w:autoSpaceDE w:val="0"/>
        <w:autoSpaceDN w:val="0"/>
        <w:adjustRightInd w:val="0"/>
        <w:jc w:val="center"/>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玉环市人民医院中药饮片代煎合作业务招标公告</w:t>
      </w:r>
    </w:p>
    <w:p>
      <w:pPr>
        <w:kinsoku w:val="0"/>
        <w:overflowPunct w:val="0"/>
        <w:autoSpaceDE w:val="0"/>
        <w:autoSpaceDN w:val="0"/>
        <w:adjustRightInd w:val="0"/>
        <w:jc w:val="center"/>
        <w:rPr>
          <w:rFonts w:cs="PMingLiU" w:asciiTheme="minorEastAsia" w:hAnsiTheme="minorEastAsia"/>
          <w:b/>
          <w:w w:val="105"/>
          <w:kern w:val="0"/>
          <w:sz w:val="24"/>
          <w:szCs w:val="24"/>
        </w:rPr>
      </w:pP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公告日期</w:t>
      </w:r>
      <w:r>
        <w:rPr>
          <w:rFonts w:ascii="宋体" w:hAnsi="宋体" w:eastAsia="宋体" w:cs="PMingLiU"/>
          <w:w w:val="105"/>
          <w:kern w:val="0"/>
          <w:sz w:val="24"/>
          <w:szCs w:val="24"/>
        </w:rPr>
        <w:t>:  </w:t>
      </w:r>
      <w:r>
        <w:rPr>
          <w:rFonts w:hint="eastAsia" w:ascii="宋体" w:hAnsi="宋体" w:eastAsia="宋体" w:cs="PMingLiU"/>
          <w:w w:val="105"/>
          <w:kern w:val="0"/>
          <w:sz w:val="24"/>
          <w:szCs w:val="24"/>
        </w:rPr>
        <w:t xml:space="preserve"> 年  月  日</w:t>
      </w:r>
      <w:r>
        <w:rPr>
          <w:rFonts w:ascii="宋体" w:hAnsi="宋体" w:eastAsia="宋体" w:cs="PMingLiU"/>
          <w:w w:val="105"/>
          <w:kern w:val="0"/>
          <w:sz w:val="24"/>
          <w:szCs w:val="24"/>
        </w:rPr>
        <w:t xml:space="preserve"> </w:t>
      </w:r>
    </w:p>
    <w:p>
      <w:pPr>
        <w:kinsoku w:val="0"/>
        <w:overflowPunct w:val="0"/>
        <w:autoSpaceDE w:val="0"/>
        <w:autoSpaceDN w:val="0"/>
        <w:adjustRightInd w:val="0"/>
        <w:spacing w:line="420" w:lineRule="exact"/>
        <w:ind w:firstLine="510"/>
        <w:jc w:val="center"/>
        <w:rPr>
          <w:rFonts w:ascii="宋体" w:hAnsi="宋体" w:eastAsia="宋体" w:cs="PMingLiU"/>
          <w:w w:val="105"/>
          <w:kern w:val="0"/>
          <w:sz w:val="24"/>
          <w:szCs w:val="24"/>
        </w:rPr>
      </w:pPr>
      <w:r>
        <w:rPr>
          <w:rFonts w:hint="eastAsia" w:ascii="宋体" w:hAnsi="宋体" w:eastAsia="宋体" w:cs="PMingLiU"/>
          <w:w w:val="105"/>
          <w:kern w:val="0"/>
          <w:sz w:val="24"/>
          <w:szCs w:val="24"/>
        </w:rPr>
        <w:t>玉环市人民医院就中药饮片代煎合作业务进行公开招标，欢迎具备相应</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代煎服务能力的企业前来投标。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一、招标项目概况：</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玉环市人民医院的中药代煎合作业务供应商选择。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二、投标企业资格要求（不仅限于以下内容）：</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1.投标人具有独立法人资格。</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2.投标人是具有中药饮片生产或经营资格的药品生产、经营企业，或是中药饮片生产、经营企业投资或控股的子公司。</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3.投标人和投资或控股的关联企业，同时具有《营业执照》、《药品经营许可证》或《药品生产许可证》，具有中药饮片生产经营范围，饮片仓储面积能够保证正常供应的经营规模。 </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4.中药饮片代煎企业符合浙中药质控[2015]1号《浙江省中药饮片代煎服务工作质 量管理规范（试行）的通知》相关要求。 </w:t>
      </w:r>
    </w:p>
    <w:p>
      <w:pPr>
        <w:kinsoku w:val="0"/>
        <w:overflowPunct w:val="0"/>
        <w:autoSpaceDE w:val="0"/>
        <w:autoSpaceDN w:val="0"/>
        <w:adjustRightInd w:val="0"/>
        <w:spacing w:line="420" w:lineRule="exact"/>
        <w:ind w:firstLine="495"/>
        <w:jc w:val="center"/>
        <w:rPr>
          <w:rFonts w:ascii="宋体" w:hAnsi="宋体" w:eastAsia="宋体" w:cs="PMingLiU"/>
          <w:w w:val="105"/>
          <w:kern w:val="0"/>
          <w:sz w:val="24"/>
          <w:szCs w:val="24"/>
        </w:rPr>
      </w:pPr>
      <w:r>
        <w:rPr>
          <w:rFonts w:hint="eastAsia" w:ascii="宋体" w:hAnsi="宋体" w:eastAsia="宋体" w:cs="PMingLiU"/>
          <w:w w:val="105"/>
          <w:kern w:val="0"/>
          <w:sz w:val="24"/>
          <w:szCs w:val="24"/>
        </w:rPr>
        <w:t>5.2年（含）以来未发现重大质量安全事故，如未发现生产、销售假劣药</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品的行为。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三、报名及招标文件获取方式等：</w:t>
      </w:r>
    </w:p>
    <w:p>
      <w:pPr>
        <w:kinsoku w:val="0"/>
        <w:overflowPunct w:val="0"/>
        <w:autoSpaceDE w:val="0"/>
        <w:autoSpaceDN w:val="0"/>
        <w:adjustRightInd w:val="0"/>
        <w:spacing w:line="420" w:lineRule="exact"/>
        <w:ind w:firstLine="510"/>
        <w:rPr>
          <w:rFonts w:hint="eastAsia" w:ascii="宋体" w:hAnsi="宋体" w:eastAsia="宋体" w:cs="PMingLiU"/>
          <w:w w:val="105"/>
          <w:kern w:val="0"/>
          <w:sz w:val="24"/>
          <w:szCs w:val="24"/>
          <w:lang w:eastAsia="zh-CN"/>
        </w:rPr>
      </w:pPr>
      <w:r>
        <w:rPr>
          <w:rFonts w:hint="eastAsia" w:ascii="宋体" w:hAnsi="宋体" w:eastAsia="宋体" w:cs="PMingLiU"/>
          <w:w w:val="105"/>
          <w:kern w:val="0"/>
          <w:sz w:val="24"/>
          <w:szCs w:val="24"/>
        </w:rPr>
        <w:t>时间</w:t>
      </w:r>
      <w:r>
        <w:rPr>
          <w:rFonts w:ascii="宋体" w:hAnsi="宋体" w:eastAsia="宋体" w:cs="PMingLiU"/>
          <w:w w:val="105"/>
          <w:kern w:val="0"/>
          <w:sz w:val="24"/>
          <w:szCs w:val="24"/>
        </w:rPr>
        <w:t>:</w:t>
      </w:r>
      <w:r>
        <w:rPr>
          <w:rFonts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日至</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日，工作时间内</w:t>
      </w:r>
      <w:r>
        <w:rPr>
          <w:rFonts w:hint="eastAsia" w:ascii="宋体" w:hAnsi="宋体" w:eastAsia="宋体" w:cs="PMingLiU"/>
          <w:w w:val="105"/>
          <w:kern w:val="0"/>
          <w:sz w:val="24"/>
          <w:szCs w:val="24"/>
          <w:lang w:eastAsia="zh-CN"/>
        </w:rPr>
        <w:t>。</w:t>
      </w:r>
    </w:p>
    <w:p>
      <w:pPr>
        <w:kinsoku w:val="0"/>
        <w:overflowPunct w:val="0"/>
        <w:autoSpaceDE w:val="0"/>
        <w:autoSpaceDN w:val="0"/>
        <w:adjustRightInd w:val="0"/>
        <w:spacing w:line="420" w:lineRule="exact"/>
        <w:ind w:firstLine="51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招标文件发出形式：邮件或纸质招标文件。 </w:t>
      </w:r>
    </w:p>
    <w:p>
      <w:pPr>
        <w:kinsoku w:val="0"/>
        <w:overflowPunct w:val="0"/>
        <w:autoSpaceDE w:val="0"/>
        <w:autoSpaceDN w:val="0"/>
        <w:adjustRightInd w:val="0"/>
        <w:spacing w:line="420" w:lineRule="exact"/>
        <w:ind w:firstLine="51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地点：玉环市人民医院行政楼室（采购中心） </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四、投标截止时间</w:t>
      </w:r>
      <w:r>
        <w:rPr>
          <w:rFonts w:hint="eastAsia" w:ascii="宋体" w:hAnsi="宋体" w:eastAsia="宋体" w:cs="PMingLiU"/>
          <w:w w:val="105"/>
          <w:kern w:val="0"/>
          <w:sz w:val="24"/>
          <w:szCs w:val="24"/>
        </w:rPr>
        <w:t>：</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时</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分</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五、投标地点：</w:t>
      </w:r>
      <w:r>
        <w:rPr>
          <w:rFonts w:hint="eastAsia" w:ascii="宋体" w:hAnsi="宋体" w:eastAsia="宋体" w:cs="PMingLiU"/>
          <w:w w:val="105"/>
          <w:kern w:val="0"/>
          <w:sz w:val="24"/>
          <w:szCs w:val="24"/>
        </w:rPr>
        <w:t>玉环市人民医院行政楼室（采购中心）</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六、开标时间</w:t>
      </w:r>
      <w:r>
        <w:rPr>
          <w:rFonts w:hint="eastAsia" w:ascii="宋体" w:hAnsi="宋体" w:eastAsia="宋体" w:cs="PMingLiU"/>
          <w:w w:val="105"/>
          <w:kern w:val="0"/>
          <w:sz w:val="24"/>
          <w:szCs w:val="24"/>
        </w:rPr>
        <w:t>：</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时</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分</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七、开标地点</w:t>
      </w:r>
      <w:r>
        <w:rPr>
          <w:rFonts w:hint="eastAsia" w:ascii="宋体" w:hAnsi="宋体" w:eastAsia="宋体" w:cs="PMingLiU"/>
          <w:w w:val="105"/>
          <w:kern w:val="0"/>
          <w:sz w:val="24"/>
          <w:szCs w:val="24"/>
        </w:rPr>
        <w:t>：玉环市人民医院行政楼会议室（暂定）</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八、其他事项：</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1.本公告各条款解释权归院方所有。 </w:t>
      </w: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  2.报名时须提供企业营业执照、税务登记证、《药品经营许可证》或</w:t>
      </w: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《药品生产许可证》（复印件加盖投标人单位公章）、法定代表人授权委托</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书（原件加盖单位公章）。资料齐全后发放招标文件。</w:t>
      </w:r>
    </w:p>
    <w:p>
      <w:pPr>
        <w:widowControl/>
        <w:spacing w:line="420" w:lineRule="exact"/>
        <w:jc w:val="left"/>
        <w:rPr>
          <w:rFonts w:ascii="宋体" w:hAnsi="宋体" w:eastAsia="宋体" w:cs="PMingLiU"/>
          <w:w w:val="105"/>
          <w:kern w:val="0"/>
          <w:sz w:val="24"/>
          <w:szCs w:val="24"/>
        </w:rPr>
      </w:pPr>
      <w:r>
        <w:rPr>
          <w:rFonts w:hint="eastAsia" w:ascii="宋体" w:hAnsi="宋体" w:eastAsia="宋体" w:cs="PMingLiU"/>
          <w:w w:val="105"/>
          <w:kern w:val="0"/>
          <w:sz w:val="24"/>
          <w:szCs w:val="24"/>
          <w:lang w:val="en-US" w:eastAsia="zh-CN"/>
        </w:rPr>
        <w:t>3.</w:t>
      </w:r>
      <w:r>
        <w:rPr>
          <w:rFonts w:hint="eastAsia" w:ascii="宋体" w:hAnsi="宋体" w:eastAsia="宋体" w:cs="PMingLiU"/>
          <w:w w:val="105"/>
          <w:kern w:val="0"/>
          <w:sz w:val="24"/>
          <w:szCs w:val="24"/>
        </w:rPr>
        <w:t xml:space="preserve">.本次评标遵循三公原则，由玉环市人民医院组织评标小组进行评标。评标 小组不组织答疑会，不向落标方解释原因，不退还投标文件。 </w:t>
      </w:r>
    </w:p>
    <w:p>
      <w:pPr>
        <w:widowControl/>
        <w:spacing w:line="420" w:lineRule="exact"/>
        <w:jc w:val="left"/>
        <w:rPr>
          <w:rFonts w:ascii="宋体" w:hAnsi="宋体" w:eastAsia="宋体" w:cs="PMingLiU"/>
          <w:b/>
          <w:w w:val="105"/>
          <w:kern w:val="0"/>
          <w:sz w:val="24"/>
          <w:szCs w:val="24"/>
        </w:rPr>
      </w:pPr>
      <w:r>
        <w:rPr>
          <w:rFonts w:hint="eastAsia" w:ascii="宋体" w:hAnsi="宋体" w:eastAsia="宋体" w:cs="PMingLiU"/>
          <w:b/>
          <w:w w:val="105"/>
          <w:kern w:val="0"/>
          <w:sz w:val="24"/>
          <w:szCs w:val="24"/>
        </w:rPr>
        <w:t>九、联系方式：</w:t>
      </w:r>
    </w:p>
    <w:p>
      <w:pPr>
        <w:widowControl/>
        <w:spacing w:line="420" w:lineRule="exact"/>
        <w:ind w:firstLine="504" w:firstLineChars="200"/>
        <w:jc w:val="lef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地址： </w:t>
      </w:r>
    </w:p>
    <w:p>
      <w:pPr>
        <w:widowControl/>
        <w:spacing w:line="420" w:lineRule="exact"/>
        <w:ind w:firstLine="504" w:firstLineChars="200"/>
        <w:jc w:val="lef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联系人： </w:t>
      </w:r>
    </w:p>
    <w:p>
      <w:pPr>
        <w:kinsoku w:val="0"/>
        <w:overflowPunct w:val="0"/>
        <w:autoSpaceDE w:val="0"/>
        <w:autoSpaceDN w:val="0"/>
        <w:adjustRightInd w:val="0"/>
        <w:spacing w:line="420" w:lineRule="exact"/>
        <w:rPr>
          <w:rFonts w:ascii="宋体" w:hAnsi="宋体" w:eastAsia="宋体" w:cs="PMingLiU"/>
          <w:w w:val="105"/>
          <w:kern w:val="0"/>
          <w:sz w:val="28"/>
          <w:szCs w:val="28"/>
        </w:rPr>
      </w:pPr>
    </w:p>
    <w:p>
      <w:pPr>
        <w:widowControl/>
        <w:jc w:val="center"/>
        <w:rPr>
          <w:rFonts w:cs="PMingLiU" w:asciiTheme="majorEastAsia" w:hAnsiTheme="majorEastAsia" w:eastAsiaTheme="majorEastAsia"/>
          <w:w w:val="105"/>
          <w:kern w:val="0"/>
          <w:sz w:val="28"/>
          <w:szCs w:val="28"/>
        </w:rPr>
      </w:pPr>
      <w:r>
        <w:rPr>
          <w:rFonts w:ascii="宋体" w:hAnsi="宋体" w:eastAsia="宋体" w:cs="PMingLiU"/>
          <w:w w:val="105"/>
          <w:kern w:val="0"/>
          <w:sz w:val="28"/>
          <w:szCs w:val="28"/>
        </w:rPr>
        <w:br w:type="page"/>
      </w:r>
      <w:r>
        <w:rPr>
          <w:rFonts w:hint="eastAsia" w:cs="PMingLiU" w:asciiTheme="majorEastAsia" w:hAnsiTheme="majorEastAsia" w:eastAsiaTheme="majorEastAsia"/>
          <w:w w:val="105"/>
          <w:kern w:val="0"/>
          <w:sz w:val="32"/>
          <w:szCs w:val="28"/>
        </w:rPr>
        <w:t>第二章</w:t>
      </w:r>
      <w:r>
        <w:rPr>
          <w:rFonts w:hint="eastAsia" w:cs="PMingLiU" w:asciiTheme="majorEastAsia" w:hAnsiTheme="majorEastAsia" w:eastAsiaTheme="majorEastAsia"/>
          <w:w w:val="105"/>
          <w:kern w:val="0"/>
          <w:sz w:val="32"/>
          <w:szCs w:val="28"/>
        </w:rPr>
        <w:tab/>
      </w:r>
      <w:r>
        <w:rPr>
          <w:rFonts w:hint="eastAsia" w:cs="PMingLiU" w:asciiTheme="majorEastAsia" w:hAnsiTheme="majorEastAsia" w:eastAsiaTheme="majorEastAsia"/>
          <w:w w:val="105"/>
          <w:kern w:val="0"/>
          <w:sz w:val="32"/>
          <w:szCs w:val="28"/>
        </w:rPr>
        <w:t>投标人须知</w:t>
      </w:r>
    </w:p>
    <w:p>
      <w:pPr>
        <w:widowControl/>
        <w:jc w:val="center"/>
        <w:rPr>
          <w:rFonts w:ascii="宋体" w:hAnsi="宋体" w:eastAsia="宋体" w:cs="PMingLiU"/>
          <w:w w:val="105"/>
          <w:kern w:val="0"/>
          <w:sz w:val="28"/>
          <w:szCs w:val="28"/>
        </w:rPr>
      </w:pPr>
      <w:r>
        <w:rPr>
          <w:rFonts w:hint="eastAsia" w:ascii="宋体" w:hAnsi="宋体" w:eastAsia="宋体" w:cs="PMingLiU"/>
          <w:w w:val="105"/>
          <w:kern w:val="0"/>
          <w:sz w:val="28"/>
          <w:szCs w:val="28"/>
        </w:rPr>
        <w:t>投标人须知前附表</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01"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序 号</w:t>
            </w:r>
          </w:p>
        </w:tc>
        <w:tc>
          <w:tcPr>
            <w:tcW w:w="2551"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项    目</w:t>
            </w:r>
          </w:p>
        </w:tc>
        <w:tc>
          <w:tcPr>
            <w:tcW w:w="5528"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合作项目</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2"/>
                <w:szCs w:val="24"/>
              </w:rPr>
              <w:t>项目名称：玉环市人民医院中药饮片代煎合作业务</w:t>
            </w:r>
          </w:p>
          <w:p>
            <w:pPr>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项目要求：详见第三章“合作需求”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招标方式</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院内公开招标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投标人资格要求</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4</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投标文件分数</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资信技术文件正本一份，副本四份；商务报价文件正本一份，副本四份；原件资料（如为复印件需加盖企业公章）一份。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投标有效期</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自投标截止日起</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6</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递交投标文件地点与开标地点</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玉环市人民医院行政楼、行政楼会议室（暂定））</w:t>
            </w:r>
          </w:p>
        </w:tc>
      </w:tr>
    </w:tbl>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一</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总则</w:t>
      </w:r>
    </w:p>
    <w:p>
      <w:pPr>
        <w:widowControl/>
        <w:spacing w:line="420" w:lineRule="exact"/>
        <w:rPr>
          <w:rFonts w:cs="PMingLiU" w:asciiTheme="minorEastAsia" w:hAnsiTheme="minorEastAsia"/>
          <w:b/>
          <w:w w:val="105"/>
          <w:kern w:val="0"/>
          <w:sz w:val="32"/>
          <w:szCs w:val="32"/>
        </w:rPr>
      </w:pPr>
      <w:r>
        <w:rPr>
          <w:rFonts w:hint="eastAsia" w:cs="PMingLiU" w:asciiTheme="minorEastAsia" w:hAnsiTheme="minorEastAsia"/>
          <w:b/>
          <w:w w:val="105"/>
          <w:kern w:val="0"/>
          <w:sz w:val="24"/>
          <w:szCs w:val="24"/>
        </w:rPr>
        <w:t>（一）适用范围：</w:t>
      </w:r>
      <w:r>
        <w:rPr>
          <w:rFonts w:hint="eastAsia" w:cs="PMingLiU" w:asciiTheme="minorEastAsia" w:hAnsiTheme="minorEastAsia"/>
          <w:w w:val="105"/>
          <w:kern w:val="0"/>
          <w:sz w:val="24"/>
          <w:szCs w:val="24"/>
        </w:rPr>
        <w:t xml:space="preserve">本招标文件仅适用于本次招标所叙述的代煎服务。 </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b/>
          <w:w w:val="105"/>
          <w:kern w:val="0"/>
          <w:sz w:val="24"/>
          <w:szCs w:val="24"/>
        </w:rPr>
        <w:t>（二）定义</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1.“招标人”系指玉环市人民医院。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2.“投标人”系指提交投标文件的企业。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3.“中标人”系指在本次招标中中标的投标人。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（三）合格的投标人</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1.符合招标公告要求的供应商。</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2.投标人在投标过程中提供虚假材料谋取中标或与其他投标人恶意串通，一经发现，将取消其中标资格，并按有关规定予以处理。 </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二</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招标文件</w:t>
      </w:r>
    </w:p>
    <w:p>
      <w:pPr>
        <w:widowControl/>
        <w:spacing w:line="420" w:lineRule="exact"/>
        <w:jc w:val="left"/>
        <w:rPr>
          <w:rFonts w:ascii="宋体" w:hAnsi="宋体" w:eastAsia="宋体" w:cs="PMingLiU"/>
          <w:b/>
          <w:w w:val="105"/>
          <w:kern w:val="0"/>
          <w:sz w:val="24"/>
          <w:szCs w:val="24"/>
        </w:rPr>
      </w:pPr>
      <w:r>
        <w:rPr>
          <w:rFonts w:hint="eastAsia" w:cs="PMingLiU" w:asciiTheme="minorEastAsia" w:hAnsiTheme="minorEastAsia"/>
          <w:b/>
          <w:w w:val="105"/>
          <w:kern w:val="0"/>
          <w:sz w:val="24"/>
          <w:szCs w:val="24"/>
        </w:rPr>
        <w:t>（一）招标文件的组成</w:t>
      </w:r>
    </w:p>
    <w:p>
      <w:pPr>
        <w:widowControl/>
        <w:spacing w:line="420" w:lineRule="exact"/>
        <w:ind w:firstLine="126" w:firstLineChars="50"/>
        <w:jc w:val="left"/>
        <w:rPr>
          <w:rFonts w:ascii="宋体" w:hAnsi="宋体" w:eastAsia="宋体" w:cs="PMingLiU"/>
          <w:w w:val="105"/>
          <w:kern w:val="0"/>
          <w:sz w:val="24"/>
          <w:szCs w:val="24"/>
        </w:rPr>
      </w:pPr>
      <w:r>
        <w:rPr>
          <w:rFonts w:hint="eastAsia" w:ascii="宋体" w:hAnsi="宋体" w:eastAsia="宋体" w:cs="PMingLiU"/>
          <w:w w:val="105"/>
          <w:kern w:val="0"/>
          <w:sz w:val="24"/>
          <w:szCs w:val="24"/>
        </w:rPr>
        <w:t>本招标文件包括以下内容：</w:t>
      </w:r>
    </w:p>
    <w:p>
      <w:pPr>
        <w:widowControl/>
        <w:ind w:firstLine="632" w:firstLineChars="250"/>
        <w:jc w:val="left"/>
        <w:rPr>
          <w:rFonts w:ascii="宋体" w:hAnsi="宋体" w:eastAsia="宋体" w:cs="PMingLiU"/>
          <w:b/>
          <w:w w:val="105"/>
          <w:kern w:val="0"/>
          <w:sz w:val="24"/>
          <w:szCs w:val="24"/>
        </w:rPr>
      </w:pPr>
    </w:p>
    <w:p>
      <w:pPr>
        <w:widowControl/>
        <w:spacing w:line="420" w:lineRule="exact"/>
        <w:ind w:firstLine="506" w:firstLineChars="200"/>
        <w:jc w:val="left"/>
        <w:rPr>
          <w:rFonts w:cs="PMingLiU" w:asciiTheme="minorEastAsia" w:hAnsiTheme="minorEastAsia"/>
          <w:w w:val="105"/>
          <w:kern w:val="0"/>
          <w:sz w:val="24"/>
          <w:szCs w:val="24"/>
        </w:rPr>
      </w:pPr>
      <w:r>
        <w:rPr>
          <w:rFonts w:ascii="宋体" w:hAnsi="宋体" w:eastAsia="宋体" w:cs="PMingLiU"/>
          <w:b/>
          <w:w w:val="105"/>
          <w:kern w:val="0"/>
          <w:sz w:val="24"/>
          <w:szCs w:val="24"/>
        </w:rPr>
        <w:br w:type="page"/>
      </w:r>
      <w:r>
        <w:rPr>
          <w:rFonts w:hint="eastAsia" w:cs="PMingLiU" w:asciiTheme="minorEastAsia" w:hAnsiTheme="minorEastAsia"/>
          <w:w w:val="105"/>
          <w:kern w:val="0"/>
          <w:sz w:val="24"/>
          <w:szCs w:val="24"/>
        </w:rPr>
        <w:t xml:space="preserve">1.招标公告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2.投标人须知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3.合作需求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4.合同文本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5.评标标准和方法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6.投标文件格式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除本须知第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条内容外，按本须知第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条发出的对招标文件澄清或修改内容，均为本招标文件的组成部分，对招标人和投标人起约束作用。</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（二）招标文件的澄清</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1.投标人应仔细阅读和检查招标文件的全部内容。如发现缺页或附件不全、 招标文件中存在含糊不清、自相矛盾、多种含义等问题的，应及时向招标人提出， 以便补齐。如有疑问，应以书面形式要求招标人对招标文件予以澄清。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2.招标文件的澄清将以书面形式发给所有领取招标文件的投标人，但不指明 澄清问题的来源。如澄清内容影响投标文件编制的，将相应延长投标截止时间。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3.投标人在收到澄清文件后，应在接到澄清文件后一天内以书面形式通知招 标人，确认已收到该澄清文件，未以书面形式确认的，则视为已收到该澄清文件 并明知其内容。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（三）招标文件的修改</w:t>
      </w:r>
    </w:p>
    <w:p>
      <w:pPr>
        <w:widowControl/>
        <w:spacing w:line="420" w:lineRule="exact"/>
        <w:ind w:firstLine="504" w:firstLineChars="200"/>
        <w:jc w:val="left"/>
        <w:rPr>
          <w:rFonts w:cs="PMingLiU" w:asciiTheme="minorEastAsia" w:hAnsiTheme="minorEastAsia"/>
          <w:w w:val="105"/>
          <w:kern w:val="0"/>
          <w:sz w:val="24"/>
          <w:szCs w:val="24"/>
          <w:u w:val="single"/>
        </w:rPr>
      </w:pPr>
      <w:r>
        <w:rPr>
          <w:rFonts w:hint="eastAsia" w:cs="PMingLiU" w:asciiTheme="minorEastAsia" w:hAnsiTheme="minorEastAsia"/>
          <w:w w:val="105"/>
          <w:kern w:val="0"/>
          <w:sz w:val="24"/>
          <w:szCs w:val="24"/>
        </w:rPr>
        <w:t>1.招标人可以书面形式修改招标文件，并通知所有已购买招标文件的投标人。</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修改招标文件的时间距投标人须知前附表规定的投标截止时间不足</w:t>
      </w:r>
      <w:r>
        <w:rPr>
          <w:rFonts w:hint="eastAsia" w:cs="PMingLiU" w:asciiTheme="minorEastAsia" w:hAnsiTheme="minorEastAsia"/>
          <w:w w:val="105"/>
          <w:kern w:val="0"/>
          <w:sz w:val="24"/>
          <w:szCs w:val="24"/>
          <w:u w:val="single"/>
        </w:rPr>
        <w:t xml:space="preserve"> </w:t>
      </w:r>
    </w:p>
    <w:p>
      <w:pPr>
        <w:widowControl/>
        <w:spacing w:line="420" w:lineRule="exact"/>
        <w:jc w:val="left"/>
        <w:rPr>
          <w:rFonts w:cs="PMingLiU" w:asciiTheme="minorEastAsia" w:hAnsiTheme="minorEastAsia"/>
          <w:w w:val="105"/>
          <w:kern w:val="0"/>
          <w:sz w:val="24"/>
          <w:szCs w:val="24"/>
          <w:u w:val="single"/>
        </w:rPr>
      </w:pP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天的，并且澄</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清内容影响投标文件编制的，将相应延长投标截止时间。</w:t>
      </w: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2.投标人收到修改文件后，应在接到修改文件后一天内以书面形式通知招标 人，确认已收到该修改文件，未以书面形式确认的，则视为已收到该修改文件并明知其内容。 </w:t>
      </w:r>
    </w:p>
    <w:p>
      <w:pPr>
        <w:widowControl/>
        <w:spacing w:line="420" w:lineRule="exact"/>
        <w:jc w:val="center"/>
        <w:rPr>
          <w:rFonts w:cs="PMingLiU" w:asciiTheme="majorEastAsia" w:hAnsiTheme="majorEastAsia" w:eastAsiaTheme="majorEastAsia"/>
          <w:b/>
          <w:w w:val="105"/>
          <w:kern w:val="0"/>
          <w:sz w:val="28"/>
          <w:szCs w:val="28"/>
        </w:rPr>
      </w:pPr>
      <w:r>
        <w:rPr>
          <w:rFonts w:hint="eastAsia" w:cs="PMingLiU" w:asciiTheme="majorEastAsia" w:hAnsiTheme="majorEastAsia" w:eastAsiaTheme="majorEastAsia"/>
          <w:b/>
          <w:w w:val="105"/>
          <w:kern w:val="0"/>
          <w:sz w:val="28"/>
          <w:szCs w:val="28"/>
        </w:rPr>
        <w:t>三</w:t>
      </w:r>
      <w:r>
        <w:rPr>
          <w:rFonts w:hint="eastAsia" w:cs="PMingLiU" w:asciiTheme="majorEastAsia" w:hAnsiTheme="majorEastAsia" w:eastAsiaTheme="majorEastAsia"/>
          <w:b/>
          <w:w w:val="105"/>
          <w:kern w:val="0"/>
          <w:sz w:val="28"/>
          <w:szCs w:val="28"/>
        </w:rPr>
        <w:tab/>
      </w:r>
      <w:r>
        <w:rPr>
          <w:rFonts w:hint="eastAsia" w:cs="PMingLiU" w:asciiTheme="majorEastAsia" w:hAnsiTheme="majorEastAsia" w:eastAsiaTheme="majorEastAsia"/>
          <w:b/>
          <w:w w:val="105"/>
          <w:kern w:val="0"/>
          <w:sz w:val="28"/>
          <w:szCs w:val="28"/>
        </w:rPr>
        <w:t xml:space="preserve">  投标文件</w:t>
      </w:r>
    </w:p>
    <w:p>
      <w:pPr>
        <w:widowControl/>
        <w:spacing w:line="420" w:lineRule="exact"/>
        <w:jc w:val="left"/>
        <w:rPr>
          <w:rFonts w:cs="PMingLiU" w:asciiTheme="majorEastAsia" w:hAnsiTheme="majorEastAsia" w:eastAsiaTheme="majorEastAsia"/>
          <w:b/>
          <w:w w:val="105"/>
          <w:kern w:val="0"/>
          <w:sz w:val="28"/>
          <w:szCs w:val="28"/>
        </w:rPr>
      </w:pPr>
      <w:r>
        <w:rPr>
          <w:rFonts w:hint="eastAsia" w:cs="PMingLiU" w:asciiTheme="minorEastAsia" w:hAnsiTheme="minorEastAsia"/>
          <w:b/>
          <w:w w:val="105"/>
          <w:kern w:val="0"/>
          <w:sz w:val="24"/>
          <w:szCs w:val="24"/>
        </w:rPr>
        <w:t>（一）投标文件的组成</w:t>
      </w:r>
    </w:p>
    <w:p>
      <w:pPr>
        <w:widowControl/>
        <w:spacing w:line="420" w:lineRule="exact"/>
        <w:ind w:firstLine="126" w:firstLineChars="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投标文件包括资信技术文件、商务报价文件及原件（或复印件加盖公章）组 成。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1.资信技术文件包括：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（1）玉环市人民医院合作诚信竞投承诺书（格式附后）；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（2）法定代表人身份证明书（如法定代表人到场，格式附后）或授权</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委托书（如委托，格式附后）；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（3）投标人《营业执照》和关联企业《营业执照》、《生产许可证》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技术服务能力项包括的至少有煎药服务经验、煎药设备和辅助器具齐全，符合煎药要求和临床需求（提供设备生产厂家、型号等信息），能满足玉环人民医院中药代煎业务并及时把煎好的中药汤剂送到医院的指定地点等内容的相关资料证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（5）代煎业务质量控制方案阐述资料。</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（6）人员有药品从业人员健康检查。</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（7）投标人认为需要提供的其它文件和资料（评分项涉及的所有资料和证明文件）。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2.商务报价文件包括：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（1）投标函（格式附后）；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（2）代煎业务服务费开标一览表（格式附后）；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（3）投标人认为需要提供的其它文件和资料。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（二）投标报价</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1.投标报价应按招标文件中相关附表格式填写。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2.投标文件只允许有一个报价，有选择的或有条件的报价将不予接受。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w:t>
      </w:r>
      <w:r>
        <w:rPr>
          <w:rFonts w:hint="eastAsia" w:cs="PMingLiU" w:asciiTheme="minorEastAsia" w:hAnsiTheme="minorEastAsia"/>
          <w:b/>
          <w:w w:val="105"/>
          <w:kern w:val="0"/>
          <w:sz w:val="24"/>
          <w:szCs w:val="24"/>
          <w:lang w:eastAsia="zh-CN"/>
        </w:rPr>
        <w:t>三</w:t>
      </w:r>
      <w:r>
        <w:rPr>
          <w:rFonts w:hint="eastAsia" w:cs="PMingLiU" w:asciiTheme="minorEastAsia" w:hAnsiTheme="minorEastAsia"/>
          <w:b/>
          <w:w w:val="105"/>
          <w:kern w:val="0"/>
          <w:sz w:val="24"/>
          <w:szCs w:val="24"/>
        </w:rPr>
        <w:t>）投标文件的编制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投标文件应用不褪色的材料书写或打印，并由投标人的法定代表人或其委托代理人签字或盖单位章。委托代理人签字的，投标文件应附法定代表人签署的 授权委托书。投标文件应尽量避免涂改、行间插字或删除。如果出现上述情况，改动之处应加盖单位章或由投标人的法定代表人或其委托代理人签字确认。</w:t>
      </w:r>
    </w:p>
    <w:p>
      <w:pPr>
        <w:widowControl/>
        <w:spacing w:line="420" w:lineRule="exact"/>
        <w:ind w:firstLine="840" w:firstLineChars="250"/>
        <w:jc w:val="center"/>
        <w:rPr>
          <w:rFonts w:cs="PMingLiU" w:asciiTheme="majorEastAsia" w:hAnsiTheme="majorEastAsia" w:eastAsiaTheme="majorEastAsia"/>
          <w:w w:val="105"/>
          <w:kern w:val="0"/>
          <w:sz w:val="24"/>
          <w:szCs w:val="24"/>
        </w:rPr>
      </w:pPr>
      <w:r>
        <w:rPr>
          <w:rFonts w:hint="eastAsia" w:cs="PMingLiU" w:asciiTheme="majorEastAsia" w:hAnsiTheme="majorEastAsia" w:eastAsiaTheme="majorEastAsia"/>
          <w:w w:val="105"/>
          <w:kern w:val="0"/>
          <w:sz w:val="32"/>
          <w:szCs w:val="24"/>
        </w:rPr>
        <w:t>四  投标</w:t>
      </w:r>
    </w:p>
    <w:p>
      <w:pPr>
        <w:widowControl/>
        <w:spacing w:line="420" w:lineRule="exac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（一）投标文件的包装密封、标识</w:t>
      </w:r>
    </w:p>
    <w:p>
      <w:pPr>
        <w:widowControl/>
        <w:spacing w:line="420" w:lineRule="exact"/>
        <w:ind w:firstLine="504" w:firstLineChars="200"/>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1.商务报价文件应装入一个密封袋里，并在外包装上准确标明“商务报价文件”、“项目名称”和“投标人名称”。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2.资信技术文件应装入一个密封袋里，并在外包装上准确标明“资信技术文件”、“项目名称”和“投标人名称”。 </w:t>
      </w:r>
    </w:p>
    <w:p>
      <w:pPr>
        <w:widowControl/>
        <w:spacing w:line="420" w:lineRule="exact"/>
        <w:ind w:firstLine="506" w:firstLineChars="200"/>
        <w:jc w:val="left"/>
        <w:rPr>
          <w:rFonts w:cs="PMingLiU" w:asciiTheme="minorEastAsia" w:hAnsiTheme="minorEastAsia"/>
          <w:w w:val="105"/>
          <w:kern w:val="0"/>
          <w:sz w:val="24"/>
          <w:szCs w:val="24"/>
        </w:rPr>
      </w:pPr>
      <w:r>
        <w:rPr>
          <w:rFonts w:hint="eastAsia" w:cs="PMingLiU" w:asciiTheme="minorEastAsia" w:hAnsiTheme="minorEastAsia"/>
          <w:b/>
          <w:w w:val="105"/>
          <w:kern w:val="0"/>
          <w:sz w:val="24"/>
          <w:szCs w:val="24"/>
          <w:u w:val="single"/>
        </w:rPr>
        <w:t>未按上述规定进行密封和标识的投标文件，招标人将不予受理</w:t>
      </w:r>
      <w:r>
        <w:rPr>
          <w:rFonts w:hint="eastAsia" w:cs="PMingLiU" w:asciiTheme="minorEastAsia" w:hAnsiTheme="minorEastAsia"/>
          <w:w w:val="105"/>
          <w:kern w:val="0"/>
          <w:sz w:val="24"/>
          <w:szCs w:val="24"/>
        </w:rPr>
        <w:t>。</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（二）投标文件的递交</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w:t>
      </w:r>
      <w:r>
        <w:rPr>
          <w:rFonts w:hint="eastAsia" w:cs="PMingLiU" w:asciiTheme="minorEastAsia" w:hAnsiTheme="minorEastAsia"/>
          <w:b/>
          <w:w w:val="105"/>
          <w:kern w:val="0"/>
          <w:sz w:val="24"/>
          <w:szCs w:val="24"/>
          <w:u w:val="single"/>
        </w:rPr>
        <w:t>投标人的投标文件在招标文件规定的投标截止时间前以直接提交形式提交至招标文件规定的地点，投标人的法定代表人（或委托代理人）必须参加开标会议，并带身份证原件，提交投标文件时投标人代表应签名报到，未携带身份证原件的，招标人将不予受理其投标文件。</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2.投标人递交投标文件的地点：见投标人须知前附表。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3.除投标人须知前附表另有规定外，投标人所递交的投标文件不予退还。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4.逾期送达的或者未送达指定地点的投标文件，招标人不予受理。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（三）投标文件的修改与撤回</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1.在投标人须知前附表第项规定的投标截止时间前，投标人可以修改或撤回已提交的投标文件，但应以书面形式通知招标人。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2.投标人修改或撤回已提交投标文件的书面通知应由投标人的法定代表人（或其委托代理人）签字或盖投标人公章。招标人收到书面通知后，向投标人出 具签收凭证。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3.修改的内容为投标文件的组成部分。修改的投标文件应由投标人的法定代 表人（或其委托代理人）签字或盖投标人公章，并按照本须知第、条规定进行密 封、标识和提交，并标明“修改”字样。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五  开标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1.招标人将于投标人须知前附表第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项规定的时间和地点举行开标会议。投标人的法定代表人或其委托代理人应参加开标会议并签到。投标人的法定代表人或其委托代理人未按时签到的，视同放弃开标监督权利、认可开标结果。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2开标程序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（1）开标会由主持人宣布开标会议开始；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（2）主持人介绍参加开标会的人员名单；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（3）主持人宣布评标期间的有关事项；告知应当回避的情形,提请有关人员回避；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（4）本项目先开资信技术文件，资信技术文件评定结果出来后，再开商务报价文件。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（5）资信技术文件评分结束后，由主持人公布无效投标的投标人名单、投标无 效的原因及其他有效投标的评分结果；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（6）由主持人宣读投标文件中的投标人名称及在其投标文件中承诺的投标报价、 投标内容，以及招标人认为有必要宣读的其他内容。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（7）会议记录人做好开标记录, 投标人代表对开标记录进行当场校核及勘误，并签字确认；同时由记录人、监督人当场签字确认。投标人代表未到场签字确认 或者拒绝签字确认的，不影响评标过程。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（8）开标会议结束。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六  评标</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（一）评标委员会</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评标由招标人依法组建的评标委员会负责。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（二）评标</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评标委员会按照第五章“评标标准和方法”规定的方法、评审因素、标准和程序对投标文件进行评审。第五章“评标标准和方法”没有规定的方法、评审因素和标准，不作为评标依据。 </w:t>
      </w:r>
    </w:p>
    <w:p>
      <w:pPr>
        <w:widowControl/>
        <w:spacing w:line="420" w:lineRule="exact"/>
        <w:ind w:firstLine="759" w:firstLineChars="200"/>
        <w:jc w:val="center"/>
        <w:rPr>
          <w:rFonts w:cs="PMingLiU" w:asciiTheme="majorEastAsia" w:hAnsiTheme="majorEastAsia" w:eastAsiaTheme="majorEastAsia"/>
          <w:b/>
          <w:w w:val="105"/>
          <w:kern w:val="0"/>
          <w:sz w:val="36"/>
          <w:szCs w:val="32"/>
        </w:rPr>
      </w:pPr>
      <w:r>
        <w:rPr>
          <w:rFonts w:hint="eastAsia" w:cs="PMingLiU" w:asciiTheme="majorEastAsia" w:hAnsiTheme="majorEastAsia" w:eastAsiaTheme="majorEastAsia"/>
          <w:b/>
          <w:w w:val="105"/>
          <w:kern w:val="0"/>
          <w:sz w:val="36"/>
          <w:szCs w:val="32"/>
        </w:rPr>
        <w:t>七</w:t>
      </w:r>
      <w:r>
        <w:rPr>
          <w:rFonts w:hint="eastAsia" w:cs="PMingLiU" w:asciiTheme="majorEastAsia" w:hAnsiTheme="majorEastAsia" w:eastAsiaTheme="majorEastAsia"/>
          <w:b/>
          <w:w w:val="105"/>
          <w:kern w:val="0"/>
          <w:sz w:val="36"/>
          <w:szCs w:val="32"/>
        </w:rPr>
        <w:tab/>
      </w:r>
      <w:r>
        <w:rPr>
          <w:rFonts w:hint="eastAsia" w:cs="PMingLiU" w:asciiTheme="majorEastAsia" w:hAnsiTheme="majorEastAsia" w:eastAsiaTheme="majorEastAsia"/>
          <w:b/>
          <w:w w:val="105"/>
          <w:kern w:val="0"/>
          <w:sz w:val="36"/>
          <w:szCs w:val="32"/>
        </w:rPr>
        <w:t xml:space="preserve">  合同授予</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（一）定标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1.确定中标人。本项目由招标人（或招标人事先授权评标委员会）确定中标人。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2.招标人应当自中标、成交供应商确定之日起</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个工作日内，发出中标、成交 通知书，并在玉环市人民医院官方网站公告中标、成交结果。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（二）签订合同</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1.招标人与中标人应当在《中标通知书》发出之日起日内签订合作合同。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2.中标人拖延、拒签合同的,将被扣罚投标保证金并取消中标资格。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（三）履约保证金</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1.中标人投标保证金转为履约保证金。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2.中标人不能按投标人须知前附表要求将保证金转为履约保证金的，视为放 弃中标，其投标保证金不予退还，给招标人造成的损失超过投标保证金数额的， 中标人还应当对超过部分予以赔偿。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3.签订合同后，如中标人不按双方合同约定履约，则没收其全部履约保证金， 履约保证金不足以赔偿损失的，按实际损失赔偿。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八  其他</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（一）废标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1.发生下列情况之一的予以废标：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 符合专业条件的供应商或者对招标文件作实质响应的供应商不足三 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 出现影响招标公正的违法、违规行为的；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 因重大变故，招标任务取消的。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（二）其他</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1.投标人报名并获取招标文件后，若不准备参加本次招标项目的投标，请于 投标截止期前</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天向招标代理机构作出书面说明。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2.如投标人在投标过程中提供虚假材料谋取中标或与其他投标人恶意串通， 一经发现，将取消其中标资格，并按有关规定予以处理。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3.本招标文件的解释权属玉环市人民医院。</w:t>
      </w:r>
    </w:p>
    <w:p>
      <w:pPr>
        <w:widowControl/>
        <w:spacing w:line="420" w:lineRule="exact"/>
        <w:ind w:firstLine="630" w:firstLineChars="250"/>
        <w:jc w:val="left"/>
        <w:rPr>
          <w:rFonts w:ascii="宋体" w:hAnsi="宋体" w:eastAsia="宋体" w:cs="PMingLiU"/>
          <w:w w:val="105"/>
          <w:kern w:val="0"/>
          <w:sz w:val="24"/>
          <w:szCs w:val="24"/>
        </w:rPr>
      </w:pPr>
    </w:p>
    <w:p>
      <w:pPr>
        <w:widowControl/>
        <w:jc w:val="left"/>
        <w:rPr>
          <w:rFonts w:ascii="宋体" w:hAnsi="宋体" w:eastAsia="宋体" w:cs="PMingLiU"/>
          <w:w w:val="105"/>
          <w:kern w:val="0"/>
          <w:sz w:val="24"/>
          <w:szCs w:val="24"/>
        </w:rPr>
      </w:pPr>
      <w:r>
        <w:rPr>
          <w:rFonts w:ascii="宋体" w:hAnsi="宋体" w:eastAsia="宋体" w:cs="PMingLiU"/>
          <w:w w:val="105"/>
          <w:kern w:val="0"/>
          <w:sz w:val="24"/>
          <w:szCs w:val="24"/>
        </w:rPr>
        <w:br w:type="page"/>
      </w:r>
    </w:p>
    <w:p>
      <w:pPr>
        <w:widowControl/>
        <w:spacing w:line="420" w:lineRule="exact"/>
        <w:ind w:firstLine="843" w:firstLineChars="25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第三章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合作需求</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中标人应将代煎相关设施、设备安放在玉环市人民医院健共体总院就近区域内，并负责工作人员招聘和管理，便于院方进行监管。中药饮片代煎质量要符合浙中药质控[2015] 1号《浙江省中药饮片代煎服务工作质量管理规范（试行）的通知》相关要求。</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ind w:firstLine="843" w:firstLineChars="250"/>
        <w:jc w:val="left"/>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第四章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玉环市人民医院中药饮片代煎合作合同</w:t>
      </w:r>
    </w:p>
    <w:p>
      <w:pPr>
        <w:widowControl/>
        <w:spacing w:line="420" w:lineRule="exact"/>
        <w:ind w:firstLine="630" w:firstLineChars="2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ind w:firstLine="632" w:firstLineChars="25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甲方：玉环市人民医院</w:t>
      </w:r>
    </w:p>
    <w:p>
      <w:pPr>
        <w:widowControl/>
        <w:spacing w:line="420" w:lineRule="exact"/>
        <w:ind w:firstLine="632" w:firstLineChars="250"/>
        <w:jc w:val="left"/>
        <w:rPr>
          <w:rFonts w:cs="PMingLiU" w:asciiTheme="minorEastAsia" w:hAnsiTheme="minorEastAsia"/>
          <w:b/>
          <w:w w:val="105"/>
          <w:kern w:val="0"/>
          <w:sz w:val="24"/>
          <w:szCs w:val="24"/>
        </w:rPr>
      </w:pPr>
    </w:p>
    <w:p>
      <w:pPr>
        <w:widowControl/>
        <w:spacing w:line="420" w:lineRule="exact"/>
        <w:ind w:firstLine="632" w:firstLineChars="25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乙方：（投标人）</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根据</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日玉环市人民医院中药饮片代煎合作业务招标结果和招标文件要求，并依照有关法律、行政法规的规定，同时在平等、公平、诚实和信用的原则下，经双方协商一致，订立本合同。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一、合作内容</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甲方提供需要代煎的已调配的中药饮片，乙方每天按时到甲方取走已调配的中药饮片，按照浙中药质控[2015]1号《浙江省中药饮片代煎服务工作质量管理规范（试行）的通知》相关要求负责代煎工作，并在约定时间和约定地点交付给甲方相应部门。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2.代煎费用甲方按照每剂</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元的标准支付给乙方。甲、乙双方各自独立核算，自负盈亏。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二、合作期限</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合作期限：</w:t>
      </w:r>
      <w:r>
        <w:rPr>
          <w:rFonts w:hint="eastAsia" w:cs="PMingLiU" w:asciiTheme="minorEastAsia" w:hAnsiTheme="minorEastAsia"/>
          <w:color w:val="auto"/>
          <w:w w:val="105"/>
          <w:kern w:val="0"/>
          <w:sz w:val="24"/>
          <w:szCs w:val="24"/>
          <w:highlight w:val="none"/>
        </w:rPr>
        <w:t>壹</w:t>
      </w:r>
      <w:r>
        <w:rPr>
          <w:rFonts w:hint="eastAsia" w:cs="PMingLiU" w:asciiTheme="minorEastAsia" w:hAnsiTheme="minorEastAsia"/>
          <w:w w:val="105"/>
          <w:kern w:val="0"/>
          <w:sz w:val="24"/>
          <w:szCs w:val="24"/>
        </w:rPr>
        <w:t>年，从</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日至</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日。合作期满后，双方协商一致的情况下，可以</w:t>
      </w:r>
      <w:r>
        <w:rPr>
          <w:rFonts w:hint="eastAsia" w:cs="PMingLiU" w:asciiTheme="minorEastAsia" w:hAnsiTheme="minorEastAsia"/>
          <w:color w:val="auto"/>
          <w:w w:val="105"/>
          <w:kern w:val="0"/>
          <w:sz w:val="24"/>
          <w:szCs w:val="24"/>
        </w:rPr>
        <w:t>续签</w:t>
      </w:r>
      <w:r>
        <w:rPr>
          <w:rFonts w:hint="eastAsia" w:cs="PMingLiU" w:asciiTheme="minorEastAsia" w:hAnsiTheme="minorEastAsia"/>
          <w:color w:val="FF0000"/>
          <w:w w:val="105"/>
          <w:kern w:val="0"/>
          <w:sz w:val="24"/>
          <w:szCs w:val="24"/>
          <w:lang w:eastAsia="zh-CN"/>
        </w:rPr>
        <w:t>下一年</w:t>
      </w:r>
      <w:r>
        <w:rPr>
          <w:rFonts w:hint="eastAsia" w:cs="PMingLiU" w:asciiTheme="minorEastAsia" w:hAnsiTheme="minorEastAsia"/>
          <w:w w:val="105"/>
          <w:kern w:val="0"/>
          <w:sz w:val="24"/>
          <w:szCs w:val="24"/>
        </w:rPr>
        <w:t>合同</w:t>
      </w:r>
      <w:r>
        <w:rPr>
          <w:rFonts w:hint="eastAsia" w:cs="PMingLiU" w:asciiTheme="minorEastAsia" w:hAnsiTheme="minorEastAsia"/>
          <w:w w:val="105"/>
          <w:kern w:val="0"/>
          <w:sz w:val="24"/>
          <w:szCs w:val="24"/>
          <w:lang w:eastAsia="zh-CN"/>
        </w:rPr>
        <w:t>，</w:t>
      </w:r>
      <w:r>
        <w:rPr>
          <w:rFonts w:hint="eastAsia" w:cs="PMingLiU" w:asciiTheme="minorEastAsia" w:hAnsiTheme="minorEastAsia"/>
          <w:color w:val="FF0000"/>
          <w:w w:val="105"/>
          <w:kern w:val="0"/>
          <w:sz w:val="24"/>
          <w:szCs w:val="24"/>
          <w:lang w:eastAsia="zh-CN"/>
        </w:rPr>
        <w:t>最多连续签订三年</w:t>
      </w:r>
      <w:r>
        <w:rPr>
          <w:rFonts w:hint="eastAsia" w:cs="PMingLiU" w:asciiTheme="minorEastAsia" w:hAnsiTheme="minorEastAsia"/>
          <w:w w:val="105"/>
          <w:kern w:val="0"/>
          <w:sz w:val="24"/>
          <w:szCs w:val="24"/>
          <w:lang w:eastAsia="zh-CN"/>
        </w:rPr>
        <w:t>。</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三、合作双方的权利和义务</w:t>
      </w:r>
      <w:bookmarkStart w:id="0" w:name="_GoBack"/>
      <w:bookmarkEnd w:id="0"/>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1.乙方需在合同签订后，在</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日能正常开展代煎业务。</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2.乙方有能力在玉环区内设立与玉环中医院代煎业务相适应的代煎中心。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3.煎药业务产生的水、电费用由甲方承担。</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4.乙方负责煎药管理以及煎药场所的卫生保洁、生产安全和消防安全等相关事宜，接受甲方的监督和管理。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5.乙方在煎药过程中应严格按照《医疗机构中药煎药室管理规范》和《浙 江省中药饮片代煎服务工作质量管理规范（试行）》等规范执行。</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6.甲方有权随时对乙方的代煎业务进行监督检查，并向乙方提供监督检查问题的反馈函，乙方应及时进行整改并向甲方主动汇报整改落实情况。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7.乙方提供的中药饮片煎煮液若因代煎质量问题而造成的一切损失，由乙方承担，如双方对中药煎药质量产生争议，以法定检验部门的检验报告为准。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8.甲方及时将调配好的代煎中药经审核后发给乙方代煎，乙方经审核、登记，代煎后，根据配送要求配送到指定地点收发。</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9.配送原则：上午下班前1小时乙方把昨日代煎中药送到医院，把上午调配好的代煎中药取回；下午下班前半小时乙方把上午代煎中药送到医院，把下午调配好的代煎中药取回；急需代煎中药保证2小时内煎好送到医院。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10.乙方的煎药费用每月结算一次，甲方在结算后</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天内支付给乙方。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四、违约责任</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1.合同签订后，如因乙方原因造成未能在</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日开展代煎业务的，按照逾期每天</w:t>
      </w:r>
      <w:r>
        <w:rPr>
          <w:rFonts w:hint="eastAsia" w:cs="PMingLiU" w:asciiTheme="minorEastAsia" w:hAnsiTheme="minorEastAsia"/>
          <w:b/>
          <w:w w:val="105"/>
          <w:kern w:val="0"/>
          <w:sz w:val="24"/>
          <w:szCs w:val="24"/>
          <w:u w:val="single"/>
        </w:rPr>
        <w:t xml:space="preserve">    </w:t>
      </w:r>
      <w:r>
        <w:rPr>
          <w:rFonts w:hint="eastAsia" w:cs="PMingLiU" w:asciiTheme="minorEastAsia" w:hAnsiTheme="minorEastAsia"/>
          <w:w w:val="105"/>
          <w:kern w:val="0"/>
          <w:sz w:val="24"/>
          <w:szCs w:val="24"/>
        </w:rPr>
        <w:t xml:space="preserve">元向甲方支付违约金。乙方超过30天仍不能开展代煎业务的，甲方有权单 方解除合同，造成甲方损失超过履约保证金的，超出部分由乙方继续承担赔偿责 任。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2.乙方如果多次出现违规操作或煎药质量不合格，经督促后仍不能及时整改 的或者在上级行政管理部门检查时发现重大问题的，甲方有权单方解除合同，并没收履约保证金，由此造成乙方的损失由乙方自负。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3.乙方如未能按照约定时间将中药饮片煎好，经甲方督促后仍不能及时整改的，乙方需按照每天</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元向甲方支付违约金。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五、其他约定</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1.本合同范围的代煎业务，乙方不得转让他人或转包、分包给他人。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2.乙方如有转让或转包、分包行为，甲方有权解除合同，没收履约保证金， 由此造成乙方的损失由乙方自负。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3.本合同执行中发生的税费均由各自负担。</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六、履约保证金</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中标后中标人的投标保证金元转为履约保证金，合同到期后7天内无息全额返还。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七、争议的解决</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双方在执行合同中所发生的一切争议，应通过协商解决。协商不成的，由玉环市人民法院诉讼管辖。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八、合同生效</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1.合同经双方代表人签字并加盖单位公章后生效。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2.本合同一式贰份，具有同等法律效力，甲、乙双方各执壹份。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九、合同附件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下列文件与本合同具有同等法律效力：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1.甲方的招标文件与招标补充文件；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2.乙方投标文件；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3.中标通知书。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甲方（公章）：                           乙方（公章）</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代表人：</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代表人：</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         年   月   日                              年   月   日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第五章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评标标准和方法</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为公正、公平、科学地选择中标人，根据有关法律法规的规定，并结合本项目的实际，制定本办法。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一、总则</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1.本次评标采用综合评分法，总分为100分，其中商务报价分</w:t>
      </w:r>
      <w:r>
        <w:rPr>
          <w:rFonts w:hint="eastAsia" w:cs="PMingLiU" w:asciiTheme="minorEastAsia" w:hAnsiTheme="minorEastAsia"/>
          <w:w w:val="105"/>
          <w:kern w:val="0"/>
          <w:sz w:val="24"/>
          <w:szCs w:val="24"/>
          <w:u w:val="single"/>
        </w:rPr>
        <w:t xml:space="preserve"> 10 </w:t>
      </w:r>
      <w:r>
        <w:rPr>
          <w:rFonts w:hint="eastAsia" w:cs="PMingLiU" w:asciiTheme="minorEastAsia" w:hAnsiTheme="minorEastAsia"/>
          <w:w w:val="105"/>
          <w:kern w:val="0"/>
          <w:sz w:val="24"/>
          <w:szCs w:val="24"/>
        </w:rPr>
        <w:t>分、资信技术分</w:t>
      </w:r>
      <w:r>
        <w:rPr>
          <w:rFonts w:hint="eastAsia" w:cs="PMingLiU" w:asciiTheme="minorEastAsia" w:hAnsiTheme="minorEastAsia"/>
          <w:w w:val="105"/>
          <w:kern w:val="0"/>
          <w:sz w:val="24"/>
          <w:szCs w:val="24"/>
          <w:u w:val="single"/>
        </w:rPr>
        <w:t xml:space="preserve"> 90 </w:t>
      </w:r>
      <w:r>
        <w:rPr>
          <w:rFonts w:hint="eastAsia" w:cs="PMingLiU" w:asciiTheme="minorEastAsia" w:hAnsiTheme="minorEastAsia"/>
          <w:w w:val="105"/>
          <w:kern w:val="0"/>
          <w:sz w:val="24"/>
          <w:szCs w:val="24"/>
        </w:rPr>
        <w:t xml:space="preserve">分。 合格投标人的总得分为各项目汇总得分，评委对供应商投标文件进行资信技术评 分，各投标人的资信技术得分为各评委有效评分的算数平均值。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中标候选资格按总得分由高到低顺序排列，总得分相同的，按投标收取代煎服务费由低到高顺序排列；总得分且投标收取代煎服务费相同的，则由招标人现场抽签确定排序。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本项目中标候选人只有一名，评标委员会推荐总得分排名第一为第一中标候选人，招标人确定总得分排名第一的第一中标候选人为中标人。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2.排名第一的中标候选人若放弃中标，因不可抗力提出不能履行合同，不按 照招标文件要求提交履约保证金，或者被查实存在影响中标结果的违法行为等情形，不符合中标条件的，本次招标失败，招标人应当重新依法组织招标。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3.评分计算过程中均采用四舍五入法，并保留小数2位。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4.投标人评标综合得分=资信技术分+商务报价分。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二、评标程序</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1.评标委员会先对资信技术文件进行评审，待资信技术文件评审结束后，再评商务报价文件。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2.商务报价文件只针对通过资信技术文件评审的投标人。</w:t>
      </w:r>
    </w:p>
    <w:p>
      <w:pPr>
        <w:widowControl/>
        <w:spacing w:line="420" w:lineRule="exac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三、评标标准及办法</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1.投标文件的初步评审</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发生下列情况之一的投标文件被视为无效：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1)未按招标文件的要求提交投标保证金或提交的投标保证金形式不符合本招标文件规定的；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2)不具备招标文件中规定资格要求的；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3)投标文件未按招标文件规定的要求提交或密封、签署、盖章的；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4)投标人递交两份或两份以上内容不同又未在投标文件中声明哪一份有效的投标文件；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5)资信技术文件与商务报价文件出现混装或在资信技术文件中出现投标报价的；</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6)投标人委托代理人没有提供合法、有效的“法定代表人身份证明书”或 “授权委托书”原件的；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7)投标文件的实质性内容未使用中文表述、意思表述不明确、前后矛盾或者使用计量单位不符合招标文件要求的（经评标委员会认定并允许其当场更正的笔误除外）；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8)未实质性响应招标文件要求或者投标文件有招标人不能接受的附加条件的；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9）不符合法律、法规和招标文件中规定的其他实质性要求的。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2.资信技术文件评审</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资信技术文件的初步评审，发现下列情形之一的投标文件被视为无效：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1）明显不符合招标文件要求的资料。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2）不符合法律、法规和招标文件中规定的其他实质性要求的。 </w:t>
      </w: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593"/>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项目及分值</w:t>
            </w:r>
          </w:p>
        </w:tc>
        <w:tc>
          <w:tcPr>
            <w:tcW w:w="4593"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评分因素及评分标准</w:t>
            </w:r>
          </w:p>
        </w:tc>
        <w:tc>
          <w:tcPr>
            <w:tcW w:w="2778"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75" w:type="dxa"/>
            <w:vMerge w:val="restart"/>
            <w:vAlign w:val="center"/>
          </w:tcPr>
          <w:p>
            <w:pPr>
              <w:widowControl/>
              <w:spacing w:line="420" w:lineRule="exact"/>
              <w:jc w:val="center"/>
              <w:rPr>
                <w:rFonts w:cs="PMingLiU" w:asciiTheme="minorEastAsia" w:hAnsiTheme="minorEastAsia"/>
                <w:w w:val="105"/>
                <w:kern w:val="0"/>
                <w:sz w:val="18"/>
                <w:szCs w:val="18"/>
              </w:rPr>
            </w:pPr>
            <w:r>
              <w:rPr>
                <w:rFonts w:hint="eastAsia" w:cs="PMingLiU" w:asciiTheme="minorEastAsia" w:hAnsiTheme="minorEastAsia"/>
                <w:w w:val="105"/>
                <w:kern w:val="0"/>
                <w:sz w:val="18"/>
                <w:szCs w:val="18"/>
              </w:rPr>
              <w:t>资信技术部分</w:t>
            </w: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一、资质文件（15分）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提供《营业执照》、《药品生产许可证》或《药品经营许可证》原件或复印件加公章：经营范围有中药饮片代煎服务和中药饮片生产或经营得15分,仅为中药饮片生产或经营得5分</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restart"/>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二、技术服务能力（60分）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有煎药服务经验，并能在玉环市人民医院健共体总部附近区域内开展代煎业务.在玉环市区内得5分，市外得2分；提供自2021年1月1日(以合同签订时间为准)以来投标人已实施的同类(案例)项目的采购合同(内容为中药代煎配送)每1个完整合同或中标通知书（非同一用户）得1分，最高5分；日处方代煎≥1000张，得5分；日处方代煎≥500张低于1000张得3分：低于500张不得分</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2分-15分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continue"/>
            <w:vAlign w:val="center"/>
          </w:tcPr>
          <w:p>
            <w:pPr>
              <w:widowControl/>
              <w:spacing w:line="340" w:lineRule="exact"/>
              <w:rPr>
                <w:rFonts w:cs="PMingLiU" w:asciiTheme="minorEastAsia" w:hAnsiTheme="minorEastAsia"/>
                <w:w w:val="105"/>
                <w:kern w:val="0"/>
                <w:sz w:val="18"/>
                <w:szCs w:val="18"/>
              </w:rPr>
            </w:pP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配备全自动密闭煎药机和全自动煎药包装机，符合煎药要求和临床需求（需提供设备生产厂家、型号等信息）得5分：提供煎药质量的电子跟踪、追溯、监控体系10分：监控视频传输至医疗机构，并可保留一个月以上得5分</w:t>
            </w:r>
          </w:p>
          <w:p>
            <w:pPr>
              <w:widowControl/>
              <w:spacing w:line="340" w:lineRule="exact"/>
              <w:rPr>
                <w:rFonts w:cs="PMingLiU" w:asciiTheme="minorEastAsia" w:hAnsiTheme="minorEastAsia"/>
                <w:w w:val="105"/>
                <w:kern w:val="0"/>
                <w:sz w:val="18"/>
                <w:szCs w:val="18"/>
              </w:rPr>
            </w:pP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continue"/>
            <w:vAlign w:val="center"/>
          </w:tcPr>
          <w:p>
            <w:pPr>
              <w:widowControl/>
              <w:spacing w:line="340" w:lineRule="exact"/>
              <w:rPr>
                <w:rFonts w:cs="PMingLiU" w:asciiTheme="minorEastAsia" w:hAnsiTheme="minorEastAsia"/>
                <w:w w:val="105"/>
                <w:kern w:val="0"/>
                <w:sz w:val="18"/>
                <w:szCs w:val="18"/>
              </w:rPr>
            </w:pP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配送能力：</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根据投标响应的配送人员、车辆配置的合理性、可行性等酌情打0-5分。</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根据投标响应的配送时效管理： 上午10时前调配完成的处方下午完成煎药并于当天下午下班前半小时送至医院得10分，当天上午调配的处方均需隔日完成煎药送至医院的得5分（调配完的处方需投标方派人来院领取）</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急需代煎中药保证2小时内送到医院.得10分。</w:t>
            </w:r>
          </w:p>
          <w:p>
            <w:pPr>
              <w:widowControl/>
              <w:spacing w:line="340" w:lineRule="exact"/>
              <w:rPr>
                <w:rFonts w:cs="PMingLiU" w:asciiTheme="minorEastAsia" w:hAnsiTheme="minorEastAsia"/>
                <w:w w:val="105"/>
                <w:kern w:val="0"/>
                <w:sz w:val="18"/>
                <w:szCs w:val="18"/>
              </w:rPr>
            </w:pPr>
          </w:p>
        </w:tc>
        <w:tc>
          <w:tcPr>
            <w:tcW w:w="2778" w:type="dxa"/>
            <w:vAlign w:val="center"/>
          </w:tcPr>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0-25分</w:t>
            </w: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Cs w:val="21"/>
              </w:rPr>
            </w:pP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三、人员资质（5分）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煎药人员健康体检。每年次按照《药品从业人员健康检查》体检，并建立档案。</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Cs w:val="21"/>
              </w:rPr>
            </w:pP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四、质量保证方案评价（10分）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代煎业务质控方案阐述，评标专家根据企业介绍情况综合打分。得分分二档：第一档得10分，第二档得5分。参考浙中药质控[2015]1号《浙江省中药饮片代煎服务工作质量管理规范说（试行）的通知》相关要求。</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5-10分</w:t>
            </w:r>
          </w:p>
        </w:tc>
      </w:tr>
    </w:tbl>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3.商务报价文件评审</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a.商务报价文件的初步评审，发生下列情况之一的投标文件被视为无效：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1)未采用人民币报价或者未按照招标文件要求报价的；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2)投标文件中的投标函及开标一览表未加盖投标人公章，或单位法定代表 人（委托代理人）未签字或盖章的；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3)投标报价关键内容字迹模糊、无法辨认的或投标报价大写不符合国家有关规定的；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4)不符合法律、法规和招标文件中规定的其他实质性要求的。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b.报价分的计算 </w:t>
      </w:r>
    </w:p>
    <w:p>
      <w:pPr>
        <w:widowControl/>
        <w:snapToGrid w:val="0"/>
        <w:spacing w:line="360" w:lineRule="auto"/>
        <w:ind w:firstLine="420" w:firstLineChars="200"/>
        <w:rPr>
          <w:color w:val="FF0000"/>
          <w:kern w:val="0"/>
          <w:szCs w:val="21"/>
        </w:rPr>
      </w:pPr>
      <w:r>
        <w:rPr>
          <w:rFonts w:hint="eastAsia"/>
          <w:color w:val="FF0000"/>
          <w:kern w:val="0"/>
          <w:szCs w:val="21"/>
        </w:rPr>
        <w:t>价格评分将在有效供应商范围内进行，最高得1</w:t>
      </w:r>
      <w:r>
        <w:rPr>
          <w:color w:val="FF0000"/>
          <w:kern w:val="0"/>
          <w:szCs w:val="21"/>
        </w:rPr>
        <w:t>0</w:t>
      </w:r>
      <w:r>
        <w:rPr>
          <w:rFonts w:hint="eastAsia"/>
          <w:color w:val="FF0000"/>
          <w:kern w:val="0"/>
          <w:szCs w:val="21"/>
        </w:rPr>
        <w:t>分（小数点后保留二位小数，第三位四舍五入）。满足采购文件要求且投标价格最低的</w:t>
      </w:r>
      <w:r>
        <w:rPr>
          <w:rFonts w:hint="eastAsia"/>
          <w:b/>
          <w:color w:val="FF0000"/>
          <w:kern w:val="0"/>
          <w:szCs w:val="21"/>
          <w:u w:val="thick"/>
        </w:rPr>
        <w:t>投标报价</w:t>
      </w:r>
      <w:r>
        <w:rPr>
          <w:rFonts w:hint="eastAsia"/>
          <w:color w:val="FF0000"/>
          <w:kern w:val="0"/>
          <w:szCs w:val="21"/>
        </w:rPr>
        <w:t>为</w:t>
      </w:r>
      <w:r>
        <w:rPr>
          <w:rFonts w:hint="eastAsia"/>
          <w:b/>
          <w:color w:val="FF0000"/>
          <w:kern w:val="0"/>
          <w:szCs w:val="21"/>
          <w:u w:val="thick"/>
        </w:rPr>
        <w:t>评标基准价</w:t>
      </w:r>
      <w:r>
        <w:rPr>
          <w:rFonts w:hint="eastAsia"/>
          <w:color w:val="FF0000"/>
          <w:kern w:val="0"/>
          <w:szCs w:val="21"/>
        </w:rPr>
        <w:t>，供应商的价格分统一按照下列公式计算：</w:t>
      </w:r>
    </w:p>
    <w:p>
      <w:pPr>
        <w:widowControl/>
        <w:snapToGrid w:val="0"/>
        <w:spacing w:line="360" w:lineRule="auto"/>
        <w:ind w:firstLine="420" w:firstLineChars="200"/>
        <w:rPr>
          <w:rFonts w:cs="PMingLiU" w:asciiTheme="minorEastAsia" w:hAnsiTheme="minorEastAsia"/>
          <w:color w:val="FF0000"/>
          <w:w w:val="105"/>
          <w:kern w:val="0"/>
          <w:sz w:val="24"/>
          <w:szCs w:val="24"/>
        </w:rPr>
      </w:pPr>
      <w:r>
        <w:rPr>
          <w:rFonts w:hint="eastAsia"/>
          <w:color w:val="FF0000"/>
          <w:kern w:val="0"/>
          <w:szCs w:val="21"/>
        </w:rPr>
        <w:t>投标报价得分</w:t>
      </w:r>
      <w:r>
        <w:rPr>
          <w:color w:val="FF0000"/>
          <w:kern w:val="0"/>
          <w:szCs w:val="21"/>
        </w:rPr>
        <w:t>=</w:t>
      </w:r>
      <w:r>
        <w:rPr>
          <w:rFonts w:hint="eastAsia"/>
          <w:color w:val="FF0000"/>
          <w:kern w:val="0"/>
          <w:szCs w:val="21"/>
        </w:rPr>
        <w:t>（</w:t>
      </w:r>
      <w:r>
        <w:rPr>
          <w:rFonts w:hint="eastAsia"/>
          <w:b/>
          <w:color w:val="FF0000"/>
          <w:kern w:val="0"/>
          <w:szCs w:val="21"/>
          <w:u w:val="thick"/>
        </w:rPr>
        <w:t>评标基准价</w:t>
      </w:r>
      <w:r>
        <w:rPr>
          <w:color w:val="FF0000"/>
          <w:kern w:val="0"/>
          <w:szCs w:val="21"/>
        </w:rPr>
        <w:t>/</w:t>
      </w:r>
      <w:r>
        <w:rPr>
          <w:rFonts w:hint="eastAsia"/>
          <w:b/>
          <w:color w:val="FF0000"/>
          <w:kern w:val="0"/>
          <w:szCs w:val="21"/>
          <w:u w:val="thick"/>
        </w:rPr>
        <w:t>投标报价</w:t>
      </w:r>
      <w:r>
        <w:rPr>
          <w:rFonts w:hint="eastAsia"/>
          <w:color w:val="FF0000"/>
          <w:kern w:val="0"/>
          <w:szCs w:val="21"/>
        </w:rPr>
        <w:t>）</w:t>
      </w:r>
      <w:r>
        <w:rPr>
          <w:color w:val="FF0000"/>
          <w:kern w:val="0"/>
          <w:szCs w:val="21"/>
        </w:rPr>
        <w:t>×</w:t>
      </w:r>
      <w:r>
        <w:rPr>
          <w:rFonts w:hint="eastAsia"/>
          <w:color w:val="FF0000"/>
          <w:kern w:val="0"/>
          <w:szCs w:val="21"/>
        </w:rPr>
        <w:t>1</w:t>
      </w:r>
      <w:r>
        <w:rPr>
          <w:color w:val="FF0000"/>
          <w:kern w:val="0"/>
          <w:szCs w:val="21"/>
        </w:rPr>
        <w:t>0%×100</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四、其他</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除特别声明外，所有涉及计算结果均保留小数点后两位，小数点后第三位四舍五入。评标委员会不向未中标单位解释落标具体原因，不退还投标文件。  </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玉环市人民医院</w:t>
      </w:r>
    </w:p>
    <w:p>
      <w:pPr>
        <w:widowControl/>
        <w:spacing w:line="420" w:lineRule="exact"/>
        <w:ind w:firstLine="675" w:firstLineChars="200"/>
        <w:jc w:val="center"/>
        <w:rPr>
          <w:rFonts w:cs="PMingLiU" w:asciiTheme="minorEastAsia" w:hAnsiTheme="minorEastAsia"/>
          <w:w w:val="105"/>
          <w:kern w:val="0"/>
          <w:sz w:val="24"/>
          <w:szCs w:val="24"/>
        </w:rPr>
      </w:pPr>
      <w:r>
        <w:rPr>
          <w:rFonts w:hint="eastAsia" w:cs="PMingLiU" w:asciiTheme="majorEastAsia" w:hAnsiTheme="majorEastAsia" w:eastAsiaTheme="majorEastAsia"/>
          <w:b/>
          <w:w w:val="105"/>
          <w:kern w:val="0"/>
          <w:sz w:val="32"/>
          <w:szCs w:val="32"/>
        </w:rPr>
        <w:t>代煎业务服务费开标一览表</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w:t>
            </w:r>
          </w:p>
        </w:tc>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代煎业务服务费每贴收取报价</w:t>
            </w:r>
          </w:p>
        </w:tc>
        <w:tc>
          <w:tcPr>
            <w:tcW w:w="4261" w:type="dxa"/>
            <w:vAlign w:val="center"/>
          </w:tcPr>
          <w:p>
            <w:pPr>
              <w:widowControl/>
              <w:spacing w:line="420" w:lineRule="exact"/>
              <w:jc w:val="center"/>
              <w:rPr>
                <w:rFonts w:cs="PMingLiU" w:asciiTheme="minorEastAsia" w:hAnsiTheme="minorEastAsia"/>
                <w:w w:val="105"/>
                <w:kern w:val="0"/>
                <w:sz w:val="24"/>
                <w:szCs w:val="24"/>
              </w:rPr>
            </w:pPr>
          </w:p>
        </w:tc>
      </w:tr>
    </w:tbl>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注 ： 代 煎 业 务 服 务 费 收 取 的 上 限 为 元 ， 超 过 元 为 无 效 报 价 。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投标人名称（单位公章）：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法定代表人或委托代理人（盖章或签字）：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诚信竞投承诺书</w:t>
      </w:r>
    </w:p>
    <w:p>
      <w:pPr>
        <w:widowControl/>
        <w:spacing w:line="420" w:lineRule="exact"/>
        <w:jc w:val="center"/>
        <w:rPr>
          <w:rFonts w:cs="PMingLiU" w:asciiTheme="majorEastAsia" w:hAnsiTheme="majorEastAsia" w:eastAsiaTheme="majorEastAsia"/>
          <w:b/>
          <w:w w:val="105"/>
          <w:kern w:val="0"/>
          <w:sz w:val="32"/>
          <w:szCs w:val="32"/>
        </w:rPr>
      </w:pPr>
    </w:p>
    <w:p>
      <w:pPr>
        <w:widowControl/>
        <w:spacing w:line="420" w:lineRule="exact"/>
        <w:jc w:val="left"/>
        <w:rPr>
          <w:rFonts w:cs="PMingLiU" w:asciiTheme="majorEastAsia" w:hAnsiTheme="majorEastAsia" w:eastAsiaTheme="majorEastAsia"/>
          <w:w w:val="105"/>
          <w:kern w:val="0"/>
          <w:sz w:val="24"/>
          <w:szCs w:val="24"/>
        </w:rPr>
      </w:pPr>
      <w:r>
        <w:rPr>
          <w:rFonts w:hint="eastAsia" w:cs="PMingLiU" w:asciiTheme="majorEastAsia" w:hAnsiTheme="majorEastAsia" w:eastAsiaTheme="majorEastAsia"/>
          <w:w w:val="105"/>
          <w:kern w:val="0"/>
          <w:sz w:val="24"/>
          <w:szCs w:val="24"/>
        </w:rPr>
        <w:t>本投标人郑重承诺：</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一、将遵循公开、公平、公正和诚实信用的原则参加玉环市人民医院中药代煎合作业务的竞投；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二、不向招标单位和监管部门及其工作人员和评审人员贿赂，或采取其它不正当手段谋取中标或成交；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三、应公平竞争、诚实守信，不得采取不正当手段抵毁、排挤其他供应商，不提供虚假材料谋取中标或成交；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四、中标成交后，不将招标项目非法转让他人，或未经招标单位或招标监管部门同意，将中标项目分包给他人；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五、不与招标单位、其它供应商和招标代理机构串通或恶意报价，哄抬招标价格；不在招标过程中与招标组织机构协商谈判；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六、中标成交后，按规定及时与招标人签订合同；无正当理由不拖延或拒绝与招标人签订合同，不与招标人订立有悖于招标结果的合同或协议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七、严格履行合同，不降低合同约定的产品质量和服务，不擅自变更、中止、终止合同，或拒绝履行合同义务；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八、不捏造事实或者提供虚假材料，进行虚假、恶意质疑、投诉，扰乱招标工作；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九、自觉接受和配合有关政府招标监督部门的监督检查，不拒绝或在检查中 提供虚假材料；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十、参加投标活动前五年内，在经营活动中没有重大违法记录。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本公司若有违反承诺内容的行为，自愿接受取消交易席位、记入信用档案、没收投标保证金等有关处理，愿意承担法律责任。如已中标的，自动放弃中标资 格给招标人造成损失的，依法承担赔偿责任。 </w:t>
      </w:r>
    </w:p>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投标人名称（单位公章）：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法定代表人或委托代理人（盖章或签字）： </w:t>
      </w:r>
    </w:p>
    <w:p>
      <w:pPr>
        <w:widowControl/>
        <w:spacing w:line="420" w:lineRule="exact"/>
        <w:jc w:val="left"/>
        <w:rPr>
          <w:rFonts w:cs="PMingLiU" w:asciiTheme="minorEastAsia" w:hAnsiTheme="minorEastAsia"/>
          <w:w w:val="105"/>
          <w:kern w:val="0"/>
          <w:sz w:val="24"/>
          <w:szCs w:val="24"/>
        </w:rPr>
      </w:pPr>
    </w:p>
    <w:p>
      <w:pPr>
        <w:widowControl/>
        <w:spacing w:line="420" w:lineRule="exact"/>
        <w:ind w:firstLine="4158" w:firstLineChars="1650"/>
        <w:jc w:val="righ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年   月   日  </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授 权 委 托 书</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本授权委托书声明：我</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（姓名）系 </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（投标人名称）的法定代表人，现授权委托</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 (姓名)为我公司的合法代理人， 全权代表我公司参加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投标活动，以本 公司名义签署投标文件、参加开标、询标以及处理与之有关的一切事宜。我承认 代理人在上述活动中所签署的所有内容。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代理人无转委托权，特此委托。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投标人（盖章）：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u w:val="single"/>
        </w:rPr>
        <w:tab/>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法定代表人（签字或盖章）：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u w:val="single"/>
        </w:rPr>
        <w:tab/>
      </w:r>
      <w:r>
        <w:rPr>
          <w:rFonts w:hint="eastAsia" w:cs="PMingLiU" w:asciiTheme="minorEastAsia" w:hAnsiTheme="minorEastAsia"/>
          <w:w w:val="105"/>
          <w:kern w:val="0"/>
          <w:sz w:val="24"/>
          <w:szCs w:val="24"/>
          <w:u w:val="single"/>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授权委托日期：</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日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jc w:val="center"/>
        <w:rPr>
          <w:rFonts w:cs="PMingLiU" w:asciiTheme="minorEastAsia" w:hAnsiTheme="minorEastAsia"/>
          <w:w w:val="105"/>
          <w:kern w:val="0"/>
          <w:sz w:val="22"/>
          <w:szCs w:val="24"/>
        </w:rPr>
      </w:pPr>
    </w:p>
    <w:p>
      <w:pPr>
        <w:widowControl/>
        <w:jc w:val="left"/>
        <w:rPr>
          <w:rFonts w:cs="PMingLiU" w:asciiTheme="minorEastAsia" w:hAnsiTheme="minorEastAsia"/>
          <w:w w:val="105"/>
          <w:kern w:val="0"/>
          <w:sz w:val="22"/>
          <w:szCs w:val="24"/>
        </w:rPr>
      </w:pPr>
      <w:r>
        <w:rPr>
          <w:rFonts w:cs="PMingLiU" w:asciiTheme="minorEastAsia" w:hAnsiTheme="minorEastAsia"/>
          <w:w w:val="105"/>
          <w:kern w:val="0"/>
          <w:sz w:val="22"/>
          <w:szCs w:val="24"/>
        </w:rPr>
        <w:br w:type="page"/>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法定代表人身份证明书</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r>
        <w:rPr>
          <w:rFonts w:cs="PMingLiU" w:asciiTheme="minorEastAsia" w:hAnsiTheme="minorEastAsia"/>
          <w:w w:val="105"/>
          <w:kern w:val="0"/>
          <w:sz w:val="22"/>
          <w:szCs w:val="24"/>
        </w:rPr>
        <w:t xml:space="preserve"> </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2"/>
          <w:szCs w:val="24"/>
        </w:rPr>
        <w:t xml:space="preserve">     </w:t>
      </w:r>
      <w:r>
        <w:rPr>
          <w:rFonts w:hint="eastAsia" w:cs="PMingLiU" w:asciiTheme="minorEastAsia" w:hAnsiTheme="minorEastAsia"/>
          <w:w w:val="105"/>
          <w:kern w:val="0"/>
          <w:sz w:val="22"/>
          <w:szCs w:val="24"/>
          <w:u w:val="single"/>
        </w:rPr>
        <w:t xml:space="preserve"> </w:t>
      </w:r>
      <w:r>
        <w:rPr>
          <w:rFonts w:hint="eastAsia" w:cs="PMingLiU" w:asciiTheme="minorEastAsia" w:hAnsiTheme="minorEastAsia"/>
          <w:w w:val="105"/>
          <w:kern w:val="0"/>
          <w:sz w:val="24"/>
          <w:szCs w:val="24"/>
          <w:u w:val="single"/>
        </w:rPr>
        <w:t xml:space="preserve">    ｛姓名｝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｛性别｝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｛年龄｝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｛职务｝   </w:t>
      </w:r>
      <w:r>
        <w:rPr>
          <w:rFonts w:hint="eastAsia" w:cs="PMingLiU" w:asciiTheme="minorEastAsia" w:hAnsiTheme="minorEastAsia"/>
          <w:w w:val="105"/>
          <w:kern w:val="0"/>
          <w:sz w:val="24"/>
          <w:szCs w:val="24"/>
        </w:rPr>
        <w:t>身</w:t>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份证号码：</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，系</w:t>
      </w:r>
      <w:r>
        <w:rPr>
          <w:rFonts w:hint="eastAsia" w:cs="PMingLiU" w:asciiTheme="minorEastAsia" w:hAnsiTheme="minorEastAsia"/>
          <w:w w:val="105"/>
          <w:kern w:val="0"/>
          <w:sz w:val="24"/>
          <w:szCs w:val="24"/>
          <w:u w:val="single"/>
        </w:rPr>
        <w:t xml:space="preserve">       ｛投标人名称｝        </w:t>
      </w:r>
      <w:r>
        <w:rPr>
          <w:rFonts w:hint="eastAsia" w:cs="PMingLiU" w:asciiTheme="minorEastAsia" w:hAnsiTheme="minorEastAsia"/>
          <w:w w:val="105"/>
          <w:kern w:val="0"/>
          <w:sz w:val="24"/>
          <w:szCs w:val="24"/>
        </w:rPr>
        <w:t xml:space="preserve">的法定代表人。 </w:t>
      </w:r>
    </w:p>
    <w:p>
      <w:pPr>
        <w:widowControl/>
        <w:spacing w:line="420" w:lineRule="exact"/>
        <w:ind w:firstLine="504" w:firstLineChars="200"/>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特此证明。 </w:t>
      </w:r>
    </w:p>
    <w:p>
      <w:pPr>
        <w:widowControl/>
        <w:spacing w:line="420" w:lineRule="exact"/>
        <w:jc w:val="center"/>
        <w:rPr>
          <w:rFonts w:cs="PMingLiU" w:asciiTheme="minorEastAsia" w:hAnsiTheme="minorEastAsia"/>
          <w:w w:val="105"/>
          <w:kern w:val="0"/>
          <w:sz w:val="24"/>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8"/>
          <w:szCs w:val="28"/>
        </w:rPr>
      </w:pPr>
      <w:r>
        <w:rPr>
          <w:rFonts w:hint="eastAsia" w:cs="PMingLiU" w:asciiTheme="minorEastAsia" w:hAnsiTheme="minorEastAsia"/>
          <w:w w:val="105"/>
          <w:kern w:val="0"/>
          <w:sz w:val="22"/>
          <w:szCs w:val="24"/>
        </w:rPr>
        <w:t xml:space="preserve">                                       </w:t>
      </w:r>
      <w:r>
        <w:rPr>
          <w:rFonts w:hint="eastAsia" w:cs="PMingLiU" w:asciiTheme="minorEastAsia" w:hAnsiTheme="minorEastAsia"/>
          <w:w w:val="105"/>
          <w:kern w:val="0"/>
          <w:sz w:val="22"/>
          <w:szCs w:val="24"/>
          <w:u w:val="single"/>
        </w:rPr>
        <w:t xml:space="preserve">    </w:t>
      </w:r>
      <w:r>
        <w:rPr>
          <w:rFonts w:hint="eastAsia" w:cs="PMingLiU" w:asciiTheme="minorEastAsia" w:hAnsiTheme="minorEastAsia"/>
          <w:w w:val="105"/>
          <w:kern w:val="0"/>
          <w:sz w:val="28"/>
          <w:szCs w:val="28"/>
          <w:u w:val="single"/>
        </w:rPr>
        <w:t xml:space="preserve">｛投标人名称｝  </w:t>
      </w:r>
      <w:r>
        <w:rPr>
          <w:rFonts w:hint="eastAsia" w:cs="PMingLiU" w:asciiTheme="minorEastAsia" w:hAnsiTheme="minorEastAsia"/>
          <w:w w:val="105"/>
          <w:kern w:val="0"/>
          <w:sz w:val="28"/>
          <w:szCs w:val="28"/>
        </w:rPr>
        <w:t xml:space="preserve">（盖章） </w:t>
      </w:r>
    </w:p>
    <w:p>
      <w:pPr>
        <w:widowControl/>
        <w:spacing w:line="420" w:lineRule="exact"/>
        <w:jc w:val="center"/>
        <w:rPr>
          <w:rFonts w:cs="PMingLiU" w:asciiTheme="minorEastAsia" w:hAnsiTheme="minorEastAsia"/>
          <w:w w:val="105"/>
          <w:kern w:val="0"/>
          <w:sz w:val="28"/>
          <w:szCs w:val="28"/>
        </w:rPr>
      </w:pPr>
      <w:r>
        <w:rPr>
          <w:rFonts w:cs="PMingLiU" w:asciiTheme="minorEastAsia" w:hAnsiTheme="minorEastAsia"/>
          <w:w w:val="105"/>
          <w:kern w:val="0"/>
          <w:sz w:val="28"/>
          <w:szCs w:val="28"/>
        </w:rPr>
        <w:t xml:space="preserve"> </w:t>
      </w:r>
    </w:p>
    <w:p>
      <w:pPr>
        <w:widowControl/>
        <w:spacing w:line="420" w:lineRule="exact"/>
        <w:jc w:val="center"/>
        <w:rPr>
          <w:rFonts w:cs="PMingLiU" w:asciiTheme="minorEastAsia" w:hAnsiTheme="minorEastAsia"/>
          <w:w w:val="105"/>
          <w:kern w:val="0"/>
          <w:sz w:val="22"/>
          <w:szCs w:val="24"/>
        </w:rPr>
      </w:pPr>
      <w:r>
        <w:rPr>
          <w:rFonts w:hint="eastAsia" w:cs="PMingLiU" w:asciiTheme="minorEastAsia" w:hAnsiTheme="minorEastAsia"/>
          <w:w w:val="105"/>
          <w:kern w:val="0"/>
          <w:sz w:val="28"/>
          <w:szCs w:val="28"/>
        </w:rPr>
        <w:t xml:space="preserve">                          </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年</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月</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 xml:space="preserve">日 </w:t>
      </w:r>
    </w:p>
    <w:p>
      <w:pPr>
        <w:widowControl/>
        <w:spacing w:line="420" w:lineRule="exact"/>
        <w:jc w:val="center"/>
        <w:rPr>
          <w:rFonts w:cs="PMingLiU" w:asciiTheme="minorEastAsia" w:hAnsiTheme="minorEastAsia"/>
          <w:w w:val="105"/>
          <w:kern w:val="0"/>
          <w:sz w:val="22"/>
          <w:szCs w:val="24"/>
        </w:rPr>
      </w:pPr>
      <w:r>
        <w:rPr>
          <w:rFonts w:cs="PMingLiU" w:asciiTheme="minorEastAsia" w:hAnsiTheme="minorEastAsia"/>
          <w:w w:val="105"/>
          <w:kern w:val="0"/>
          <w:sz w:val="22"/>
          <w:szCs w:val="24"/>
        </w:rPr>
        <w:t xml:space="preserve">     </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r>
        <w:rPr>
          <w:rFonts w:hint="eastAsia" w:cs="PMingLiU" w:asciiTheme="minorEastAsia" w:hAnsiTheme="minorEastAsia"/>
          <w:w w:val="105"/>
          <w:kern w:val="0"/>
          <w:szCs w:val="24"/>
        </w:rPr>
        <w:t>法定代表人身份证复印件粘贴处（正反两面）</w:t>
      </w:r>
      <w:r>
        <w:rPr>
          <w:rFonts w:hint="eastAsia" w:cs="PMingLiU" w:asciiTheme="minorEastAsia" w:hAnsiTheme="minorEastAsia"/>
          <w:w w:val="105"/>
          <w:kern w:val="0"/>
          <w:sz w:val="22"/>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139603"/>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YTcxYzY2Y2UxOWNkNWFhMjFmOTgzM2EyYTM0MDcifQ=="/>
  </w:docVars>
  <w:rsids>
    <w:rsidRoot w:val="00AD3FD1"/>
    <w:rsid w:val="000021AE"/>
    <w:rsid w:val="0001657D"/>
    <w:rsid w:val="00035F08"/>
    <w:rsid w:val="000865A3"/>
    <w:rsid w:val="0012778E"/>
    <w:rsid w:val="00245B03"/>
    <w:rsid w:val="00267E07"/>
    <w:rsid w:val="00285BB9"/>
    <w:rsid w:val="003415C2"/>
    <w:rsid w:val="003B4829"/>
    <w:rsid w:val="004175EB"/>
    <w:rsid w:val="00466DF3"/>
    <w:rsid w:val="00471D3C"/>
    <w:rsid w:val="004E3820"/>
    <w:rsid w:val="00560695"/>
    <w:rsid w:val="00584EC2"/>
    <w:rsid w:val="00596F8E"/>
    <w:rsid w:val="00597A4B"/>
    <w:rsid w:val="00626BFF"/>
    <w:rsid w:val="0064581B"/>
    <w:rsid w:val="00656B03"/>
    <w:rsid w:val="006752BE"/>
    <w:rsid w:val="00694FB0"/>
    <w:rsid w:val="006B07FF"/>
    <w:rsid w:val="006D516A"/>
    <w:rsid w:val="007637DB"/>
    <w:rsid w:val="00773967"/>
    <w:rsid w:val="007A17EB"/>
    <w:rsid w:val="007A62F2"/>
    <w:rsid w:val="008F241B"/>
    <w:rsid w:val="0092615D"/>
    <w:rsid w:val="00953EA4"/>
    <w:rsid w:val="00AD3FD1"/>
    <w:rsid w:val="00B3632F"/>
    <w:rsid w:val="00C32EB8"/>
    <w:rsid w:val="00C364AC"/>
    <w:rsid w:val="00C40426"/>
    <w:rsid w:val="00C8014D"/>
    <w:rsid w:val="00E05211"/>
    <w:rsid w:val="00E1634C"/>
    <w:rsid w:val="00EA418F"/>
    <w:rsid w:val="00ED6FAA"/>
    <w:rsid w:val="00F4286D"/>
    <w:rsid w:val="00F86E67"/>
    <w:rsid w:val="04DD39D1"/>
    <w:rsid w:val="0C1564E7"/>
    <w:rsid w:val="1008605C"/>
    <w:rsid w:val="23FD081B"/>
    <w:rsid w:val="2AA2612B"/>
    <w:rsid w:val="30CC5522"/>
    <w:rsid w:val="30D93CDC"/>
    <w:rsid w:val="313E445F"/>
    <w:rsid w:val="32BC425F"/>
    <w:rsid w:val="3A603DDA"/>
    <w:rsid w:val="41BF64FC"/>
    <w:rsid w:val="45E44837"/>
    <w:rsid w:val="4C164638"/>
    <w:rsid w:val="4D61502B"/>
    <w:rsid w:val="4E6E5885"/>
    <w:rsid w:val="50B96027"/>
    <w:rsid w:val="521B7233"/>
    <w:rsid w:val="6EF00B58"/>
    <w:rsid w:val="73460FAE"/>
    <w:rsid w:val="75400A1E"/>
    <w:rsid w:val="75E85402"/>
    <w:rsid w:val="783C4F60"/>
    <w:rsid w:val="7C5C1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 Char"/>
    <w:basedOn w:val="8"/>
    <w:link w:val="2"/>
    <w:semiHidden/>
    <w:qFormat/>
    <w:uiPriority w:val="99"/>
  </w:style>
  <w:style w:type="character" w:customStyle="1" w:styleId="10">
    <w:name w:val="批注框文本 Char"/>
    <w:basedOn w:val="8"/>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AF2128-0FF3-4D86-80EA-B738CC69FCAC}">
  <ds:schemaRefs/>
</ds:datastoreItem>
</file>

<file path=docProps/app.xml><?xml version="1.0" encoding="utf-8"?>
<Properties xmlns="http://schemas.openxmlformats.org/officeDocument/2006/extended-properties" xmlns:vt="http://schemas.openxmlformats.org/officeDocument/2006/docPropsVTypes">
  <Template>Normal</Template>
  <Pages>21</Pages>
  <Words>8940</Words>
  <Characters>9336</Characters>
  <Lines>76</Lines>
  <Paragraphs>21</Paragraphs>
  <TotalTime>32</TotalTime>
  <ScaleCrop>false</ScaleCrop>
  <LinksUpToDate>false</LinksUpToDate>
  <CharactersWithSpaces>10309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2022-10-14T07:46:00Z</dcterms:created>
  <dc:creator>xb21cn</dc:creator>
  <cp:lastModifiedBy>早稻秋收</cp:lastModifiedBy>
  <cp:lastPrinted>2022-10-24T07:13:00Z</cp:lastPrinted>
  <dcterms:modified xsi:type="dcterms:W3CDTF">2023-01-13T07:48:54Z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1BFFD806F2DF49CE820CD5F7990D7C0A</vt:lpwstr>
  </property>
</Properties>
</file>